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70E2E" w14:textId="575EA31E" w:rsidR="00A65017" w:rsidRDefault="00A65017" w:rsidP="001D25D4">
      <w:pPr>
        <w:pStyle w:val="Heading3"/>
        <w:rPr>
          <w:rFonts w:eastAsia="Times New Roman"/>
        </w:rPr>
      </w:pPr>
      <w:r>
        <w:rPr>
          <w:rFonts w:eastAsia="Times New Roman"/>
        </w:rPr>
        <w:t>Codetermination</w:t>
      </w:r>
    </w:p>
    <w:p w14:paraId="29F23597" w14:textId="6A371FB1" w:rsidR="00733C7D" w:rsidRPr="00733C7D" w:rsidRDefault="00733C7D" w:rsidP="00733C7D">
      <w:pPr>
        <w:keepNext/>
        <w:keepLines/>
        <w:spacing w:before="40" w:after="0"/>
        <w:outlineLvl w:val="3"/>
        <w:rPr>
          <w:rFonts w:eastAsia="Times New Roman"/>
          <w:b/>
          <w:iCs/>
          <w:sz w:val="26"/>
        </w:rPr>
      </w:pPr>
      <w:r>
        <w:rPr>
          <w:rFonts w:eastAsia="Times New Roman"/>
          <w:b/>
          <w:iCs/>
          <w:sz w:val="26"/>
        </w:rPr>
        <w:t>Empirics. Equity prices respond well to codetermination.</w:t>
      </w:r>
    </w:p>
    <w:p w14:paraId="4BFEA391" w14:textId="77777777" w:rsidR="00733C7D" w:rsidRPr="00733C7D" w:rsidRDefault="00733C7D" w:rsidP="00733C7D">
      <w:pPr>
        <w:rPr>
          <w:rFonts w:eastAsia="Calibri"/>
        </w:rPr>
      </w:pPr>
      <w:r w:rsidRPr="00733C7D">
        <w:rPr>
          <w:rFonts w:eastAsia="Calibri"/>
        </w:rPr>
        <w:t xml:space="preserve">Grant M. </w:t>
      </w:r>
      <w:r w:rsidRPr="00733C7D">
        <w:rPr>
          <w:rFonts w:eastAsia="Calibri"/>
          <w:b/>
          <w:bCs/>
          <w:sz w:val="26"/>
        </w:rPr>
        <w:t>Hayden &amp;</w:t>
      </w:r>
      <w:r w:rsidRPr="00733C7D">
        <w:rPr>
          <w:rFonts w:eastAsia="Calibri"/>
        </w:rPr>
        <w:t xml:space="preserve"> Matthew T. </w:t>
      </w:r>
      <w:r w:rsidRPr="00733C7D">
        <w:rPr>
          <w:rFonts w:eastAsia="Calibri"/>
          <w:b/>
          <w:bCs/>
          <w:sz w:val="26"/>
        </w:rPr>
        <w:t>Bodie 21</w:t>
      </w:r>
      <w:r w:rsidRPr="00733C7D">
        <w:rPr>
          <w:rFonts w:eastAsia="Calibri"/>
        </w:rPr>
        <w:t>, Hayden is Professor and Robert G. Storey Distinguished Faculty Fellow, SMU-Dedman School of Law; Bodie is Callis Family Professor, Saint Louis University School of Law, "Codetermination in Theory and Practice," Florida Law Review, vol. 73, 03/2021, pp. 321-359</w:t>
      </w:r>
    </w:p>
    <w:p w14:paraId="02D5D6FC" w14:textId="77777777" w:rsidR="00733C7D" w:rsidRPr="00733C7D" w:rsidRDefault="00733C7D" w:rsidP="00733C7D">
      <w:pPr>
        <w:rPr>
          <w:rFonts w:eastAsia="Calibri"/>
          <w:sz w:val="16"/>
        </w:rPr>
      </w:pPr>
      <w:r w:rsidRPr="00733C7D">
        <w:rPr>
          <w:rFonts w:eastAsia="Calibri"/>
          <w:sz w:val="16"/>
        </w:rPr>
        <w:t>3. The Battle for Corporate Power</w:t>
      </w:r>
    </w:p>
    <w:p w14:paraId="60A524D6" w14:textId="77777777" w:rsidR="00733C7D" w:rsidRPr="00733C7D" w:rsidRDefault="00733C7D" w:rsidP="00733C7D">
      <w:pPr>
        <w:rPr>
          <w:rFonts w:eastAsia="Calibri"/>
          <w:u w:val="single"/>
        </w:rPr>
      </w:pPr>
      <w:r w:rsidRPr="00733C7D">
        <w:rPr>
          <w:rFonts w:eastAsia="Calibri"/>
          <w:u w:val="single"/>
        </w:rPr>
        <w:t xml:space="preserve">Because American corporate law scholarship has </w:t>
      </w:r>
      <w:r w:rsidRPr="00733C7D">
        <w:rPr>
          <w:rFonts w:eastAsia="Calibri"/>
          <w:iCs/>
          <w:u w:val="single"/>
          <w:bdr w:val="single" w:sz="8" w:space="0" w:color="auto"/>
        </w:rPr>
        <w:t>not</w:t>
      </w:r>
      <w:r w:rsidRPr="00733C7D">
        <w:rPr>
          <w:rFonts w:eastAsia="Calibri"/>
          <w:sz w:val="16"/>
        </w:rPr>
        <w:t xml:space="preserve"> really </w:t>
      </w:r>
      <w:r w:rsidRPr="00733C7D">
        <w:rPr>
          <w:rFonts w:eastAsia="Calibri"/>
          <w:iCs/>
          <w:u w:val="single"/>
          <w:bdr w:val="single" w:sz="8" w:space="0" w:color="auto"/>
        </w:rPr>
        <w:t>taken codetermination seriously</w:t>
      </w:r>
      <w:r w:rsidRPr="00733C7D">
        <w:rPr>
          <w:rFonts w:eastAsia="Calibri"/>
          <w:u w:val="single"/>
        </w:rPr>
        <w:t>, it has</w:t>
      </w:r>
      <w:r w:rsidRPr="00733C7D">
        <w:rPr>
          <w:rFonts w:eastAsia="Calibri"/>
          <w:sz w:val="16"/>
        </w:rPr>
        <w:t xml:space="preserve"> </w:t>
      </w:r>
      <w:r w:rsidRPr="00733C7D">
        <w:rPr>
          <w:rFonts w:eastAsia="Calibri"/>
          <w:iCs/>
          <w:u w:val="single"/>
          <w:bdr w:val="single" w:sz="8" w:space="0" w:color="auto"/>
        </w:rPr>
        <w:t>not joined</w:t>
      </w:r>
      <w:r w:rsidRPr="00733C7D">
        <w:rPr>
          <w:rFonts w:eastAsia="Calibri"/>
          <w:sz w:val="16"/>
        </w:rPr>
        <w:t xml:space="preserve"> </w:t>
      </w:r>
      <w:r w:rsidRPr="00733C7D">
        <w:rPr>
          <w:rFonts w:eastAsia="Calibri"/>
          <w:u w:val="single"/>
        </w:rPr>
        <w:t>the</w:t>
      </w:r>
      <w:r w:rsidRPr="00733C7D">
        <w:rPr>
          <w:rFonts w:eastAsia="Calibri"/>
          <w:sz w:val="16"/>
        </w:rPr>
        <w:t xml:space="preserve"> </w:t>
      </w:r>
      <w:r w:rsidRPr="00733C7D">
        <w:rPr>
          <w:rFonts w:eastAsia="Calibri"/>
          <w:iCs/>
          <w:u w:val="single"/>
          <w:bdr w:val="single" w:sz="8" w:space="0" w:color="auto"/>
        </w:rPr>
        <w:t>true conflict</w:t>
      </w:r>
      <w:r w:rsidRPr="00733C7D">
        <w:rPr>
          <w:rFonts w:eastAsia="Calibri"/>
          <w:sz w:val="16"/>
        </w:rPr>
        <w:t xml:space="preserve"> </w:t>
      </w:r>
      <w:r w:rsidRPr="00733C7D">
        <w:rPr>
          <w:rFonts w:eastAsia="Calibri"/>
          <w:u w:val="single"/>
        </w:rPr>
        <w:t>at the</w:t>
      </w:r>
      <w:r w:rsidRPr="00733C7D">
        <w:rPr>
          <w:rFonts w:eastAsia="Calibri"/>
          <w:sz w:val="16"/>
        </w:rPr>
        <w:t xml:space="preserve"> </w:t>
      </w:r>
      <w:r w:rsidRPr="00733C7D">
        <w:rPr>
          <w:rFonts w:eastAsia="Calibri"/>
          <w:iCs/>
          <w:u w:val="single"/>
          <w:bdr w:val="single" w:sz="8" w:space="0" w:color="auto"/>
        </w:rPr>
        <w:t>heart</w:t>
      </w:r>
      <w:r w:rsidRPr="00733C7D">
        <w:rPr>
          <w:rFonts w:eastAsia="Calibri"/>
          <w:sz w:val="16"/>
        </w:rPr>
        <w:t xml:space="preserve"> </w:t>
      </w:r>
      <w:r w:rsidRPr="00733C7D">
        <w:rPr>
          <w:rFonts w:eastAsia="Calibri"/>
          <w:u w:val="single"/>
        </w:rPr>
        <w:t>of the debate: the struggle between</w:t>
      </w:r>
      <w:r w:rsidRPr="00733C7D">
        <w:rPr>
          <w:rFonts w:eastAsia="Calibri"/>
          <w:sz w:val="16"/>
        </w:rPr>
        <w:t xml:space="preserve"> </w:t>
      </w:r>
      <w:r w:rsidRPr="00733C7D">
        <w:rPr>
          <w:rFonts w:eastAsia="Calibri"/>
          <w:iCs/>
          <w:u w:val="single"/>
          <w:bdr w:val="single" w:sz="8" w:space="0" w:color="auto"/>
        </w:rPr>
        <w:t>shareholders and employees</w:t>
      </w:r>
      <w:r w:rsidRPr="00733C7D">
        <w:rPr>
          <w:rFonts w:eastAsia="Calibri"/>
          <w:u w:val="single"/>
        </w:rPr>
        <w:t>--between</w:t>
      </w:r>
      <w:r w:rsidRPr="00733C7D">
        <w:rPr>
          <w:rFonts w:eastAsia="Calibri"/>
          <w:sz w:val="16"/>
        </w:rPr>
        <w:t xml:space="preserve"> </w:t>
      </w:r>
      <w:r w:rsidRPr="00733C7D">
        <w:rPr>
          <w:rFonts w:eastAsia="Calibri"/>
          <w:iCs/>
          <w:u w:val="single"/>
          <w:bdr w:val="single" w:sz="8" w:space="0" w:color="auto"/>
        </w:rPr>
        <w:t>capital and labor</w:t>
      </w:r>
      <w:r w:rsidRPr="00733C7D">
        <w:rPr>
          <w:rFonts w:eastAsia="Calibri"/>
          <w:u w:val="single"/>
        </w:rPr>
        <w:t>--for</w:t>
      </w:r>
      <w:r w:rsidRPr="00733C7D">
        <w:rPr>
          <w:rFonts w:eastAsia="Calibri"/>
          <w:sz w:val="16"/>
        </w:rPr>
        <w:t xml:space="preserve"> </w:t>
      </w:r>
      <w:r w:rsidRPr="00733C7D">
        <w:rPr>
          <w:rFonts w:eastAsia="Calibri"/>
          <w:iCs/>
          <w:u w:val="single"/>
          <w:bdr w:val="single" w:sz="8" w:space="0" w:color="auto"/>
        </w:rPr>
        <w:t>power</w:t>
      </w:r>
      <w:r w:rsidRPr="00733C7D">
        <w:rPr>
          <w:rFonts w:eastAsia="Calibri"/>
          <w:u w:val="single"/>
        </w:rPr>
        <w:t xml:space="preserve">. The U.S. system is premised on the idea that total shareholder control will </w:t>
      </w:r>
      <w:r w:rsidRPr="00733C7D">
        <w:rPr>
          <w:rFonts w:eastAsia="Calibri"/>
          <w:iCs/>
          <w:u w:val="single"/>
          <w:bdr w:val="single" w:sz="8" w:space="0" w:color="auto"/>
        </w:rPr>
        <w:t>keep labor in check</w:t>
      </w:r>
      <w:r w:rsidRPr="00733C7D">
        <w:rPr>
          <w:rFonts w:eastAsia="Calibri"/>
          <w:sz w:val="16"/>
        </w:rPr>
        <w:t xml:space="preserve"> </w:t>
      </w:r>
      <w:r w:rsidRPr="00733C7D">
        <w:rPr>
          <w:rFonts w:eastAsia="Calibri"/>
          <w:u w:val="single"/>
        </w:rPr>
        <w:t>and</w:t>
      </w:r>
      <w:r w:rsidRPr="00733C7D">
        <w:rPr>
          <w:rFonts w:eastAsia="Calibri"/>
          <w:sz w:val="16"/>
        </w:rPr>
        <w:t xml:space="preserve"> </w:t>
      </w:r>
      <w:r w:rsidRPr="00733C7D">
        <w:rPr>
          <w:rFonts w:eastAsia="Calibri"/>
          <w:iCs/>
          <w:u w:val="single"/>
          <w:bdr w:val="single" w:sz="8" w:space="0" w:color="auto"/>
        </w:rPr>
        <w:t>spur management</w:t>
      </w:r>
      <w:r w:rsidRPr="00733C7D">
        <w:rPr>
          <w:rFonts w:eastAsia="Calibri"/>
          <w:sz w:val="16"/>
        </w:rPr>
        <w:t xml:space="preserve"> </w:t>
      </w:r>
      <w:r w:rsidRPr="00733C7D">
        <w:rPr>
          <w:rFonts w:eastAsia="Calibri"/>
          <w:u w:val="single"/>
        </w:rPr>
        <w:t>to get the</w:t>
      </w:r>
      <w:r w:rsidRPr="00733C7D">
        <w:rPr>
          <w:rFonts w:eastAsia="Calibri"/>
          <w:sz w:val="16"/>
        </w:rPr>
        <w:t xml:space="preserve"> </w:t>
      </w:r>
      <w:r w:rsidRPr="00733C7D">
        <w:rPr>
          <w:rFonts w:eastAsia="Calibri"/>
          <w:iCs/>
          <w:u w:val="single"/>
          <w:bdr w:val="single" w:sz="8" w:space="0" w:color="auto"/>
        </w:rPr>
        <w:t>highest returns possible</w:t>
      </w:r>
      <w:r w:rsidRPr="00733C7D">
        <w:rPr>
          <w:rFonts w:eastAsia="Calibri"/>
          <w:sz w:val="16"/>
        </w:rPr>
        <w:t xml:space="preserve"> for equity holders. By labeling employees with all other stakeholders as "fixed" claimants, shareholder primacy can categorize an increase in shareholder returns as an overall increase in efficiency rather than a claim to a large share of the pie. But as corporate profits and share prices have ratcheted upwards, and workers' wages have remained stagnant, the effects of shareholder primacy can be keenly felt. </w:t>
      </w:r>
      <w:r w:rsidRPr="00733C7D">
        <w:rPr>
          <w:rFonts w:eastAsia="Calibri"/>
          <w:u w:val="single"/>
        </w:rPr>
        <w:t>Shareholders run the game, and they use their power to increase their gains.</w:t>
      </w:r>
    </w:p>
    <w:p w14:paraId="3A8314CA" w14:textId="77777777" w:rsidR="00733C7D" w:rsidRPr="00733C7D" w:rsidRDefault="00733C7D" w:rsidP="00733C7D">
      <w:pPr>
        <w:rPr>
          <w:rFonts w:eastAsia="Calibri"/>
          <w:sz w:val="16"/>
        </w:rPr>
      </w:pPr>
      <w:r w:rsidRPr="00733C7D">
        <w:rPr>
          <w:rFonts w:eastAsia="Calibri"/>
          <w:highlight w:val="cyan"/>
          <w:u w:val="single"/>
        </w:rPr>
        <w:t>Codetermination</w:t>
      </w:r>
      <w:r w:rsidRPr="00733C7D">
        <w:rPr>
          <w:rFonts w:eastAsia="Calibri"/>
          <w:sz w:val="16"/>
        </w:rPr>
        <w:t xml:space="preserve"> </w:t>
      </w:r>
      <w:r w:rsidRPr="00733C7D">
        <w:rPr>
          <w:rFonts w:eastAsia="Calibri"/>
          <w:iCs/>
          <w:u w:val="single"/>
          <w:bdr w:val="single" w:sz="8" w:space="0" w:color="auto"/>
        </w:rPr>
        <w:t>breaks this</w:t>
      </w:r>
      <w:r w:rsidRPr="00733C7D">
        <w:rPr>
          <w:rFonts w:eastAsia="Calibri"/>
          <w:sz w:val="16"/>
        </w:rPr>
        <w:t xml:space="preserve"> shareholder </w:t>
      </w:r>
      <w:r w:rsidRPr="00733C7D">
        <w:rPr>
          <w:rFonts w:eastAsia="Calibri"/>
          <w:iCs/>
          <w:u w:val="single"/>
          <w:bdr w:val="single" w:sz="8" w:space="0" w:color="auto"/>
        </w:rPr>
        <w:t>vise-grip</w:t>
      </w:r>
      <w:r w:rsidRPr="00733C7D">
        <w:rPr>
          <w:rFonts w:eastAsia="Calibri"/>
          <w:sz w:val="16"/>
        </w:rPr>
        <w:t xml:space="preserve"> on corporate control. </w:t>
      </w:r>
      <w:r w:rsidRPr="00733C7D">
        <w:rPr>
          <w:rFonts w:eastAsia="Calibri"/>
          <w:u w:val="single"/>
        </w:rPr>
        <w:t>It</w:t>
      </w:r>
      <w:r w:rsidRPr="00733C7D">
        <w:rPr>
          <w:rFonts w:eastAsia="Calibri"/>
          <w:sz w:val="16"/>
        </w:rPr>
        <w:t xml:space="preserve"> </w:t>
      </w:r>
      <w:r w:rsidRPr="00733C7D">
        <w:rPr>
          <w:rFonts w:eastAsia="Calibri"/>
          <w:iCs/>
          <w:highlight w:val="cyan"/>
          <w:u w:val="single"/>
          <w:bdr w:val="single" w:sz="8" w:space="0" w:color="auto"/>
        </w:rPr>
        <w:t>empowers employees</w:t>
      </w:r>
      <w:r w:rsidRPr="00733C7D">
        <w:rPr>
          <w:rFonts w:eastAsia="Calibri"/>
          <w:sz w:val="16"/>
          <w:highlight w:val="cyan"/>
        </w:rPr>
        <w:t xml:space="preserve"> </w:t>
      </w:r>
      <w:r w:rsidRPr="00733C7D">
        <w:rPr>
          <w:rFonts w:eastAsia="Calibri"/>
          <w:highlight w:val="cyan"/>
          <w:u w:val="single"/>
        </w:rPr>
        <w:t>by giving them</w:t>
      </w:r>
      <w:r w:rsidRPr="00733C7D">
        <w:rPr>
          <w:rFonts w:eastAsia="Calibri"/>
          <w:sz w:val="16"/>
        </w:rPr>
        <w:t xml:space="preserve"> a </w:t>
      </w:r>
      <w:r w:rsidRPr="00733C7D">
        <w:rPr>
          <w:rFonts w:eastAsia="Calibri"/>
          <w:iCs/>
          <w:highlight w:val="cyan"/>
          <w:u w:val="single"/>
          <w:bdr w:val="single" w:sz="8" w:space="0" w:color="auto"/>
        </w:rPr>
        <w:t>voice</w:t>
      </w:r>
      <w:r w:rsidRPr="00733C7D">
        <w:rPr>
          <w:rFonts w:eastAsia="Calibri"/>
          <w:sz w:val="16"/>
        </w:rPr>
        <w:t xml:space="preserve"> </w:t>
      </w:r>
      <w:r w:rsidRPr="00733C7D">
        <w:rPr>
          <w:rFonts w:eastAsia="Calibri"/>
          <w:u w:val="single"/>
        </w:rPr>
        <w:t>and a</w:t>
      </w:r>
      <w:r w:rsidRPr="00733C7D">
        <w:rPr>
          <w:rFonts w:eastAsia="Calibri"/>
          <w:sz w:val="16"/>
        </w:rPr>
        <w:t xml:space="preserve"> </w:t>
      </w:r>
      <w:r w:rsidRPr="00733C7D">
        <w:rPr>
          <w:rFonts w:eastAsia="Calibri"/>
          <w:iCs/>
          <w:u w:val="single"/>
          <w:bdr w:val="single" w:sz="8" w:space="0" w:color="auto"/>
        </w:rPr>
        <w:t>role</w:t>
      </w:r>
      <w:r w:rsidRPr="00733C7D">
        <w:rPr>
          <w:rFonts w:eastAsia="Calibri"/>
          <w:sz w:val="16"/>
        </w:rPr>
        <w:t xml:space="preserve"> </w:t>
      </w:r>
      <w:r w:rsidRPr="00733C7D">
        <w:rPr>
          <w:rFonts w:eastAsia="Calibri"/>
          <w:u w:val="single"/>
        </w:rPr>
        <w:t>within</w:t>
      </w:r>
      <w:r w:rsidRPr="00733C7D">
        <w:rPr>
          <w:rFonts w:eastAsia="Calibri"/>
          <w:sz w:val="16"/>
        </w:rPr>
        <w:t xml:space="preserve"> the </w:t>
      </w:r>
      <w:r w:rsidRPr="00733C7D">
        <w:rPr>
          <w:rFonts w:eastAsia="Calibri"/>
          <w:iCs/>
          <w:u w:val="single"/>
          <w:bdr w:val="single" w:sz="8" w:space="0" w:color="auto"/>
        </w:rPr>
        <w:t>governance</w:t>
      </w:r>
      <w:r w:rsidRPr="00733C7D">
        <w:rPr>
          <w:rFonts w:eastAsia="Calibri"/>
          <w:sz w:val="16"/>
        </w:rPr>
        <w:t xml:space="preserve"> of the firm. </w:t>
      </w:r>
      <w:r w:rsidRPr="00733C7D">
        <w:rPr>
          <w:rFonts w:eastAsia="Calibri"/>
          <w:u w:val="single"/>
        </w:rPr>
        <w:t xml:space="preserve">As a result, shareholders are likely to see their power within the corporation diminish. But this is a feature, not a bug. There are larger empirical questions about which system works best that can be measured </w:t>
      </w:r>
      <w:r w:rsidRPr="00733C7D">
        <w:rPr>
          <w:rFonts w:eastAsia="Calibri"/>
          <w:highlight w:val="cyan"/>
          <w:u w:val="single"/>
        </w:rPr>
        <w:t>in</w:t>
      </w:r>
      <w:r w:rsidRPr="00733C7D">
        <w:rPr>
          <w:rFonts w:eastAsia="Calibri"/>
          <w:u w:val="single"/>
        </w:rPr>
        <w:t xml:space="preserve"> different ways</w:t>
      </w:r>
      <w:r w:rsidRPr="00733C7D">
        <w:rPr>
          <w:rFonts w:eastAsia="Calibri"/>
          <w:sz w:val="16"/>
        </w:rPr>
        <w:t xml:space="preserve">: </w:t>
      </w:r>
      <w:r w:rsidRPr="00733C7D">
        <w:rPr>
          <w:rFonts w:eastAsia="Calibri"/>
          <w:iCs/>
          <w:highlight w:val="cyan"/>
          <w:u w:val="single"/>
          <w:bdr w:val="single" w:sz="8" w:space="0" w:color="auto"/>
        </w:rPr>
        <w:t>equity prices</w:t>
      </w:r>
      <w:r w:rsidRPr="00733C7D">
        <w:rPr>
          <w:rFonts w:eastAsia="Calibri"/>
          <w:highlight w:val="cyan"/>
          <w:u w:val="single"/>
        </w:rPr>
        <w:t xml:space="preserve">, </w:t>
      </w:r>
      <w:r w:rsidRPr="00733C7D">
        <w:rPr>
          <w:rFonts w:eastAsia="Calibri"/>
          <w:iCs/>
          <w:highlight w:val="cyan"/>
          <w:u w:val="single"/>
          <w:bdr w:val="single" w:sz="8" w:space="0" w:color="auto"/>
        </w:rPr>
        <w:t>wages</w:t>
      </w:r>
      <w:r w:rsidRPr="00733C7D">
        <w:rPr>
          <w:rFonts w:eastAsia="Calibri"/>
          <w:u w:val="single"/>
        </w:rPr>
        <w:t>, Tobin's</w:t>
      </w:r>
      <w:r w:rsidRPr="00733C7D">
        <w:rPr>
          <w:rFonts w:eastAsia="Calibri"/>
          <w:sz w:val="16"/>
        </w:rPr>
        <w:t xml:space="preserve"> </w:t>
      </w:r>
      <w:r w:rsidRPr="00733C7D">
        <w:rPr>
          <w:rFonts w:eastAsia="Calibri"/>
          <w:iCs/>
          <w:u w:val="single"/>
          <w:bdr w:val="single" w:sz="8" w:space="0" w:color="auto"/>
        </w:rPr>
        <w:t>Q</w:t>
      </w:r>
      <w:r w:rsidRPr="00733C7D">
        <w:rPr>
          <w:rFonts w:eastAsia="Calibri"/>
          <w:sz w:val="16"/>
        </w:rPr>
        <w:t>, gross domestic product (</w:t>
      </w:r>
      <w:r w:rsidRPr="00733C7D">
        <w:rPr>
          <w:rFonts w:eastAsia="Calibri"/>
          <w:iCs/>
          <w:highlight w:val="cyan"/>
          <w:u w:val="single"/>
          <w:bdr w:val="single" w:sz="8" w:space="0" w:color="auto"/>
        </w:rPr>
        <w:t>GDP</w:t>
      </w:r>
      <w:r w:rsidRPr="00733C7D">
        <w:rPr>
          <w:rFonts w:eastAsia="Calibri"/>
          <w:sz w:val="16"/>
        </w:rPr>
        <w:t xml:space="preserve">), </w:t>
      </w:r>
      <w:r w:rsidRPr="00733C7D">
        <w:rPr>
          <w:rFonts w:eastAsia="Calibri"/>
          <w:iCs/>
          <w:u w:val="single"/>
          <w:bdr w:val="single" w:sz="8" w:space="0" w:color="auto"/>
        </w:rPr>
        <w:t>environmental</w:t>
      </w:r>
      <w:r w:rsidRPr="00733C7D">
        <w:rPr>
          <w:rFonts w:eastAsia="Calibri"/>
          <w:sz w:val="16"/>
        </w:rPr>
        <w:t xml:space="preserve"> </w:t>
      </w:r>
      <w:r w:rsidRPr="00733C7D">
        <w:rPr>
          <w:rFonts w:eastAsia="Calibri"/>
          <w:u w:val="single"/>
        </w:rPr>
        <w:t xml:space="preserve">harm, </w:t>
      </w:r>
      <w:r w:rsidRPr="00733C7D">
        <w:rPr>
          <w:rFonts w:eastAsia="Calibri"/>
          <w:highlight w:val="cyan"/>
          <w:u w:val="single"/>
        </w:rPr>
        <w:t>or</w:t>
      </w:r>
      <w:r w:rsidRPr="00733C7D">
        <w:rPr>
          <w:rFonts w:eastAsia="Calibri"/>
          <w:sz w:val="16"/>
          <w:highlight w:val="cyan"/>
        </w:rPr>
        <w:t xml:space="preserve"> </w:t>
      </w:r>
      <w:r w:rsidRPr="00733C7D">
        <w:rPr>
          <w:rFonts w:eastAsia="Calibri"/>
          <w:iCs/>
          <w:highlight w:val="cyan"/>
          <w:u w:val="single"/>
          <w:bdr w:val="single" w:sz="8" w:space="0" w:color="auto"/>
        </w:rPr>
        <w:t>return</w:t>
      </w:r>
      <w:r w:rsidRPr="00733C7D">
        <w:rPr>
          <w:rFonts w:eastAsia="Calibri"/>
          <w:sz w:val="16"/>
          <w:highlight w:val="cyan"/>
        </w:rPr>
        <w:t xml:space="preserve"> </w:t>
      </w:r>
      <w:r w:rsidRPr="00733C7D">
        <w:rPr>
          <w:rFonts w:eastAsia="Calibri"/>
          <w:u w:val="single"/>
        </w:rPr>
        <w:t>to</w:t>
      </w:r>
      <w:r w:rsidRPr="00733C7D">
        <w:rPr>
          <w:rFonts w:eastAsia="Calibri"/>
          <w:sz w:val="16"/>
        </w:rPr>
        <w:t xml:space="preserve"> </w:t>
      </w:r>
      <w:r w:rsidRPr="00733C7D">
        <w:rPr>
          <w:rFonts w:eastAsia="Calibri"/>
          <w:iCs/>
          <w:u w:val="single"/>
          <w:bdr w:val="single" w:sz="8" w:space="0" w:color="auto"/>
        </w:rPr>
        <w:t>creditors</w:t>
      </w:r>
      <w:r w:rsidRPr="00733C7D">
        <w:rPr>
          <w:rFonts w:eastAsia="Calibri"/>
          <w:sz w:val="16"/>
        </w:rPr>
        <w:t xml:space="preserve">. As discussed in Part III, </w:t>
      </w:r>
      <w:r w:rsidRPr="00733C7D">
        <w:rPr>
          <w:rFonts w:eastAsia="Calibri"/>
          <w:highlight w:val="cyan"/>
          <w:u w:val="single"/>
        </w:rPr>
        <w:t>codetermination</w:t>
      </w:r>
      <w:r w:rsidRPr="00733C7D">
        <w:rPr>
          <w:rFonts w:eastAsia="Calibri"/>
          <w:u w:val="single"/>
        </w:rPr>
        <w:t xml:space="preserve"> has </w:t>
      </w:r>
      <w:r w:rsidRPr="00733C7D">
        <w:rPr>
          <w:rFonts w:eastAsia="Calibri"/>
          <w:highlight w:val="cyan"/>
          <w:u w:val="single"/>
        </w:rPr>
        <w:t>scored</w:t>
      </w:r>
      <w:r w:rsidRPr="00733C7D">
        <w:rPr>
          <w:rFonts w:eastAsia="Calibri"/>
          <w:u w:val="single"/>
        </w:rPr>
        <w:t xml:space="preserve"> </w:t>
      </w:r>
      <w:r w:rsidRPr="00733C7D">
        <w:rPr>
          <w:rFonts w:eastAsia="Calibri"/>
          <w:iCs/>
          <w:highlight w:val="cyan"/>
          <w:u w:val="single"/>
          <w:bdr w:val="single" w:sz="8" w:space="0" w:color="auto"/>
        </w:rPr>
        <w:t>solidly</w:t>
      </w:r>
      <w:r w:rsidRPr="00733C7D">
        <w:rPr>
          <w:rFonts w:eastAsia="Calibri"/>
          <w:sz w:val="16"/>
        </w:rPr>
        <w:t xml:space="preserve"> </w:t>
      </w:r>
      <w:r w:rsidRPr="00733C7D">
        <w:rPr>
          <w:rFonts w:eastAsia="Calibri"/>
          <w:u w:val="single"/>
        </w:rPr>
        <w:t xml:space="preserve">under these measures, </w:t>
      </w:r>
      <w:r w:rsidRPr="00733C7D">
        <w:rPr>
          <w:rFonts w:eastAsia="Calibri"/>
          <w:highlight w:val="cyan"/>
          <w:u w:val="single"/>
        </w:rPr>
        <w:t>and</w:t>
      </w:r>
      <w:r w:rsidRPr="00733C7D">
        <w:rPr>
          <w:rFonts w:eastAsia="Calibri"/>
          <w:sz w:val="16"/>
        </w:rPr>
        <w:t xml:space="preserve"> it </w:t>
      </w:r>
      <w:r w:rsidRPr="00733C7D">
        <w:rPr>
          <w:rFonts w:eastAsia="Calibri"/>
          <w:u w:val="single"/>
        </w:rPr>
        <w:t xml:space="preserve">has </w:t>
      </w:r>
      <w:r w:rsidRPr="00733C7D">
        <w:rPr>
          <w:rFonts w:eastAsia="Calibri"/>
          <w:highlight w:val="cyan"/>
          <w:u w:val="single"/>
        </w:rPr>
        <w:t>held up</w:t>
      </w:r>
      <w:r w:rsidRPr="00733C7D">
        <w:rPr>
          <w:rFonts w:eastAsia="Calibri"/>
          <w:sz w:val="16"/>
        </w:rPr>
        <w:t xml:space="preserve"> </w:t>
      </w:r>
      <w:r w:rsidRPr="00733C7D">
        <w:rPr>
          <w:rFonts w:eastAsia="Calibri"/>
          <w:iCs/>
          <w:u w:val="single"/>
          <w:bdr w:val="single" w:sz="8" w:space="0" w:color="auto"/>
        </w:rPr>
        <w:t>even more strongly</w:t>
      </w:r>
      <w:r w:rsidRPr="00733C7D">
        <w:rPr>
          <w:rFonts w:eastAsia="Calibri"/>
          <w:sz w:val="16"/>
        </w:rPr>
        <w:t xml:space="preserve"> </w:t>
      </w:r>
      <w:r w:rsidRPr="00733C7D">
        <w:rPr>
          <w:rFonts w:eastAsia="Calibri"/>
          <w:highlight w:val="cyan"/>
          <w:u w:val="single"/>
        </w:rPr>
        <w:t>in the wake of</w:t>
      </w:r>
      <w:r w:rsidRPr="00733C7D">
        <w:rPr>
          <w:rFonts w:eastAsia="Calibri"/>
          <w:sz w:val="16"/>
          <w:highlight w:val="cyan"/>
        </w:rPr>
        <w:t xml:space="preserve"> </w:t>
      </w:r>
      <w:r w:rsidRPr="00733C7D">
        <w:rPr>
          <w:rFonts w:eastAsia="Calibri"/>
          <w:iCs/>
          <w:highlight w:val="cyan"/>
          <w:u w:val="single"/>
          <w:bdr w:val="single" w:sz="8" w:space="0" w:color="auto"/>
        </w:rPr>
        <w:t>recent crises</w:t>
      </w:r>
      <w:r w:rsidRPr="00733C7D">
        <w:rPr>
          <w:rFonts w:eastAsia="Calibri"/>
          <w:sz w:val="16"/>
        </w:rPr>
        <w:t>. But the ideological questions of shareholder and worker power are a critical part of the debate--one that law-and-economics research has largely ignored.</w:t>
      </w:r>
    </w:p>
    <w:p w14:paraId="1B0A83B9" w14:textId="77777777" w:rsidR="00733C7D" w:rsidRDefault="00733C7D" w:rsidP="009430F9">
      <w:pPr>
        <w:pStyle w:val="Heading4"/>
      </w:pPr>
    </w:p>
    <w:p w14:paraId="6E6E8998" w14:textId="11F2649D" w:rsidR="00A208D4" w:rsidRDefault="009430F9" w:rsidP="009430F9">
      <w:pPr>
        <w:pStyle w:val="Heading4"/>
      </w:pPr>
      <w:r>
        <w:t xml:space="preserve">Again, not about CP but plan. </w:t>
      </w:r>
    </w:p>
    <w:p w14:paraId="3D7B69ED" w14:textId="208ED93A" w:rsidR="009430F9" w:rsidRPr="009430F9" w:rsidRDefault="00E37849" w:rsidP="009430F9">
      <w:pPr>
        <w:keepNext/>
        <w:keepLines/>
        <w:spacing w:before="40" w:after="0"/>
        <w:outlineLvl w:val="3"/>
        <w:rPr>
          <w:rFonts w:eastAsia="Times New Roman"/>
          <w:b/>
          <w:iCs/>
          <w:sz w:val="26"/>
        </w:rPr>
      </w:pPr>
      <w:r>
        <w:rPr>
          <w:rFonts w:eastAsia="Times New Roman"/>
          <w:b/>
          <w:iCs/>
          <w:sz w:val="26"/>
        </w:rPr>
        <w:t xml:space="preserve">Links to </w:t>
      </w:r>
      <w:r w:rsidR="009C318F">
        <w:rPr>
          <w:rFonts w:eastAsia="Times New Roman"/>
          <w:b/>
          <w:iCs/>
          <w:sz w:val="26"/>
        </w:rPr>
        <w:t>plan</w:t>
      </w:r>
      <w:r>
        <w:rPr>
          <w:rFonts w:eastAsia="Times New Roman"/>
          <w:b/>
          <w:iCs/>
          <w:sz w:val="26"/>
        </w:rPr>
        <w:t>.</w:t>
      </w:r>
    </w:p>
    <w:p w14:paraId="429B7A05" w14:textId="77777777" w:rsidR="009430F9" w:rsidRPr="009430F9" w:rsidRDefault="009430F9" w:rsidP="009430F9">
      <w:pPr>
        <w:rPr>
          <w:rFonts w:eastAsia="Calibri"/>
        </w:rPr>
      </w:pPr>
      <w:r w:rsidRPr="009430F9">
        <w:rPr>
          <w:rFonts w:eastAsia="Calibri"/>
          <w:b/>
          <w:bCs/>
          <w:sz w:val="26"/>
        </w:rPr>
        <w:t>Hammond 18</w:t>
      </w:r>
      <w:r w:rsidRPr="009430F9">
        <w:rPr>
          <w:rFonts w:eastAsia="Calibri"/>
        </w:rPr>
        <w:t xml:space="preserve"> – Director of Social Policy at the Niskanen Center, former Fellow at the Mercatus Center, M.A. in Economics from Carleton University, M.A. in Economics from George Mason University.</w:t>
      </w:r>
    </w:p>
    <w:p w14:paraId="61A4F23F" w14:textId="77777777" w:rsidR="009430F9" w:rsidRPr="009430F9" w:rsidRDefault="009430F9" w:rsidP="009430F9">
      <w:pPr>
        <w:rPr>
          <w:rFonts w:eastAsia="Calibri"/>
        </w:rPr>
      </w:pPr>
      <w:r w:rsidRPr="009430F9">
        <w:rPr>
          <w:rFonts w:eastAsia="Calibri"/>
        </w:rPr>
        <w:t>Samuel Hammond, “Elizabeth Warren’s Corporate Catastrophe,” National Review, 08-20-2018, https://www.nationalreview.com/2018/08/elizabeth-warren-accountable-capitalism-act-terrible-idea/</w:t>
      </w:r>
    </w:p>
    <w:p w14:paraId="0FEE5253" w14:textId="77777777" w:rsidR="009430F9" w:rsidRPr="009430F9" w:rsidRDefault="009430F9" w:rsidP="009430F9">
      <w:pPr>
        <w:rPr>
          <w:rFonts w:eastAsia="Calibri"/>
          <w:sz w:val="16"/>
        </w:rPr>
      </w:pPr>
      <w:r w:rsidRPr="009430F9">
        <w:rPr>
          <w:rFonts w:eastAsia="Calibri"/>
          <w:sz w:val="16"/>
        </w:rPr>
        <w:t xml:space="preserve">Milton Friedman was simply wrong, descriptively and prescriptively. That does not mean, however, that Warren and Yglesias’s alternative theory of corporate social responsibility — what philosophers call “stakeholders theory” — is a good idea. As the influential business ethicist Kenneth Goodpaster once observed, simply </w:t>
      </w:r>
      <w:r w:rsidRPr="009430F9">
        <w:rPr>
          <w:rFonts w:eastAsia="Calibri"/>
          <w:highlight w:val="green"/>
          <w:u w:val="single"/>
        </w:rPr>
        <w:t>multiplying</w:t>
      </w:r>
      <w:r w:rsidRPr="009430F9">
        <w:rPr>
          <w:rFonts w:eastAsia="Calibri"/>
          <w:u w:val="single"/>
        </w:rPr>
        <w:t xml:space="preserve"> the number of </w:t>
      </w:r>
      <w:r w:rsidRPr="009430F9">
        <w:rPr>
          <w:rFonts w:eastAsia="Calibri"/>
          <w:highlight w:val="green"/>
          <w:u w:val="single"/>
        </w:rPr>
        <w:t>stakeholders</w:t>
      </w:r>
      <w:r w:rsidRPr="009430F9">
        <w:rPr>
          <w:rFonts w:eastAsia="Calibri"/>
          <w:u w:val="single"/>
        </w:rPr>
        <w:t xml:space="preserve"> </w:t>
      </w:r>
      <w:r w:rsidRPr="009430F9">
        <w:rPr>
          <w:rFonts w:eastAsia="Calibri"/>
          <w:iCs/>
          <w:u w:val="single"/>
          <w:bdr w:val="single" w:sz="8" w:space="0" w:color="auto"/>
        </w:rPr>
        <w:t>blurs</w:t>
      </w:r>
      <w:r w:rsidRPr="009430F9">
        <w:rPr>
          <w:rFonts w:eastAsia="Calibri"/>
          <w:u w:val="single"/>
        </w:rPr>
        <w:t xml:space="preserve"> traditional goals in</w:t>
      </w:r>
      <w:r w:rsidRPr="009430F9">
        <w:rPr>
          <w:rFonts w:eastAsia="Calibri"/>
          <w:sz w:val="16"/>
        </w:rPr>
        <w:t xml:space="preserve"> terms of </w:t>
      </w:r>
      <w:r w:rsidRPr="009430F9">
        <w:rPr>
          <w:rFonts w:eastAsia="Calibri"/>
          <w:iCs/>
          <w:u w:val="single"/>
          <w:bdr w:val="single" w:sz="8" w:space="0" w:color="auto"/>
        </w:rPr>
        <w:t>entrepreneurial</w:t>
      </w:r>
      <w:r w:rsidRPr="009430F9">
        <w:rPr>
          <w:rFonts w:eastAsia="Calibri"/>
          <w:u w:val="single"/>
        </w:rPr>
        <w:t xml:space="preserve"> </w:t>
      </w:r>
      <w:r w:rsidRPr="009430F9">
        <w:rPr>
          <w:rFonts w:eastAsia="Calibri"/>
          <w:iCs/>
          <w:u w:val="single"/>
          <w:bdr w:val="single" w:sz="8" w:space="0" w:color="auto"/>
        </w:rPr>
        <w:t>risk-taking</w:t>
      </w:r>
      <w:r w:rsidRPr="009430F9">
        <w:rPr>
          <w:rFonts w:eastAsia="Calibri"/>
          <w:sz w:val="16"/>
        </w:rPr>
        <w:t xml:space="preserve">, </w:t>
      </w:r>
      <w:r w:rsidRPr="009430F9">
        <w:rPr>
          <w:rFonts w:eastAsia="Calibri"/>
          <w:highlight w:val="green"/>
          <w:u w:val="single"/>
        </w:rPr>
        <w:t xml:space="preserve">pushes </w:t>
      </w:r>
      <w:r w:rsidRPr="009430F9">
        <w:rPr>
          <w:rFonts w:eastAsia="Calibri"/>
          <w:iCs/>
          <w:highlight w:val="green"/>
          <w:u w:val="single"/>
          <w:bdr w:val="single" w:sz="8" w:space="0" w:color="auto"/>
        </w:rPr>
        <w:t>decision-making</w:t>
      </w:r>
      <w:r w:rsidRPr="009430F9">
        <w:rPr>
          <w:rFonts w:eastAsia="Calibri"/>
          <w:highlight w:val="green"/>
          <w:u w:val="single"/>
        </w:rPr>
        <w:t xml:space="preserve"> towards </w:t>
      </w:r>
      <w:r w:rsidRPr="009430F9">
        <w:rPr>
          <w:rFonts w:eastAsia="Calibri"/>
          <w:iCs/>
          <w:highlight w:val="green"/>
          <w:u w:val="single"/>
          <w:bdr w:val="single" w:sz="8" w:space="0" w:color="auto"/>
        </w:rPr>
        <w:t>paralysis</w:t>
      </w:r>
      <w:r w:rsidRPr="009430F9">
        <w:rPr>
          <w:rFonts w:eastAsia="Calibri"/>
          <w:highlight w:val="green"/>
          <w:u w:val="single"/>
        </w:rPr>
        <w:t xml:space="preserve"> because of</w:t>
      </w:r>
      <w:r w:rsidRPr="009430F9">
        <w:rPr>
          <w:rFonts w:eastAsia="Calibri"/>
          <w:u w:val="single"/>
        </w:rPr>
        <w:t xml:space="preserve"> the dilemmas posed by </w:t>
      </w:r>
      <w:r w:rsidRPr="009430F9">
        <w:rPr>
          <w:rFonts w:eastAsia="Calibri"/>
          <w:iCs/>
          <w:highlight w:val="green"/>
          <w:u w:val="single"/>
          <w:bdr w:val="single" w:sz="8" w:space="0" w:color="auto"/>
        </w:rPr>
        <w:t>divided</w:t>
      </w:r>
      <w:r w:rsidRPr="009430F9">
        <w:rPr>
          <w:rFonts w:eastAsia="Calibri"/>
          <w:highlight w:val="green"/>
          <w:u w:val="single"/>
        </w:rPr>
        <w:t xml:space="preserve"> </w:t>
      </w:r>
      <w:r w:rsidRPr="009430F9">
        <w:rPr>
          <w:rFonts w:eastAsia="Calibri"/>
          <w:iCs/>
          <w:highlight w:val="green"/>
          <w:u w:val="single"/>
          <w:bdr w:val="single" w:sz="8" w:space="0" w:color="auto"/>
        </w:rPr>
        <w:t>loyalties</w:t>
      </w:r>
      <w:r w:rsidRPr="009430F9">
        <w:rPr>
          <w:rFonts w:eastAsia="Calibri"/>
          <w:sz w:val="16"/>
        </w:rPr>
        <w:t xml:space="preserve"> and, in the final analysis, represents nothing less than the conversion of the modern private corporation into a public institution.</w:t>
      </w:r>
    </w:p>
    <w:p w14:paraId="44D90229" w14:textId="77777777" w:rsidR="009430F9" w:rsidRPr="009430F9" w:rsidRDefault="009430F9" w:rsidP="009430F9">
      <w:pPr>
        <w:rPr>
          <w:rFonts w:eastAsia="Calibri"/>
          <w:sz w:val="16"/>
        </w:rPr>
      </w:pPr>
      <w:r w:rsidRPr="009430F9">
        <w:rPr>
          <w:rFonts w:eastAsia="Calibri"/>
          <w:sz w:val="16"/>
        </w:rPr>
        <w:t xml:space="preserve">This raises the question of why we have private corporations in the first place. Ever since the late Ronald Coase published his famous theory of the firm, economists have tended to argue for a view grounded in public policy. Namely, </w:t>
      </w:r>
      <w:r w:rsidRPr="009430F9">
        <w:rPr>
          <w:rFonts w:eastAsia="Calibri"/>
          <w:highlight w:val="green"/>
          <w:u w:val="single"/>
        </w:rPr>
        <w:t>shareholder corporations</w:t>
      </w:r>
      <w:r w:rsidRPr="009430F9">
        <w:rPr>
          <w:rFonts w:eastAsia="Calibri"/>
          <w:u w:val="single"/>
        </w:rPr>
        <w:t xml:space="preserve"> dominate modern economies because they </w:t>
      </w:r>
      <w:r w:rsidRPr="009430F9">
        <w:rPr>
          <w:rFonts w:eastAsia="Calibri"/>
          <w:highlight w:val="green"/>
          <w:u w:val="single"/>
        </w:rPr>
        <w:t>are</w:t>
      </w:r>
      <w:r w:rsidRPr="009430F9">
        <w:rPr>
          <w:rFonts w:eastAsia="Calibri"/>
          <w:sz w:val="16"/>
        </w:rPr>
        <w:t xml:space="preserve">, as a nexus of contracts, </w:t>
      </w:r>
      <w:r w:rsidRPr="009430F9">
        <w:rPr>
          <w:rFonts w:eastAsia="Calibri"/>
          <w:u w:val="single"/>
        </w:rPr>
        <w:t xml:space="preserve">much </w:t>
      </w:r>
      <w:r w:rsidRPr="009430F9">
        <w:rPr>
          <w:rFonts w:eastAsia="Calibri"/>
          <w:highlight w:val="green"/>
          <w:u w:val="single"/>
        </w:rPr>
        <w:t xml:space="preserve">more </w:t>
      </w:r>
      <w:r w:rsidRPr="009430F9">
        <w:rPr>
          <w:rFonts w:eastAsia="Calibri"/>
          <w:iCs/>
          <w:highlight w:val="green"/>
          <w:u w:val="single"/>
          <w:bdr w:val="single" w:sz="8" w:space="0" w:color="auto"/>
        </w:rPr>
        <w:t>efficient</w:t>
      </w:r>
      <w:r w:rsidRPr="009430F9">
        <w:rPr>
          <w:rFonts w:eastAsia="Calibri"/>
          <w:highlight w:val="green"/>
          <w:u w:val="single"/>
        </w:rPr>
        <w:t xml:space="preserve"> at </w:t>
      </w:r>
      <w:r w:rsidRPr="009430F9">
        <w:rPr>
          <w:rFonts w:eastAsia="Calibri"/>
          <w:iCs/>
          <w:highlight w:val="green"/>
          <w:u w:val="single"/>
          <w:bdr w:val="single" w:sz="8" w:space="0" w:color="auto"/>
        </w:rPr>
        <w:t>pooling capital</w:t>
      </w:r>
      <w:r w:rsidRPr="009430F9">
        <w:rPr>
          <w:rFonts w:eastAsia="Calibri"/>
          <w:u w:val="single"/>
        </w:rPr>
        <w:t xml:space="preserve"> and directing </w:t>
      </w:r>
      <w:r w:rsidRPr="009430F9">
        <w:rPr>
          <w:rFonts w:eastAsia="Calibri"/>
          <w:iCs/>
          <w:u w:val="single"/>
          <w:bdr w:val="single" w:sz="8" w:space="0" w:color="auto"/>
        </w:rPr>
        <w:t>resources</w:t>
      </w:r>
      <w:r w:rsidRPr="009430F9">
        <w:rPr>
          <w:rFonts w:eastAsia="Calibri"/>
          <w:u w:val="single"/>
        </w:rPr>
        <w:t xml:space="preserve"> than any competing organizational form</w:t>
      </w:r>
      <w:r w:rsidRPr="009430F9">
        <w:rPr>
          <w:rFonts w:eastAsia="Calibri"/>
          <w:sz w:val="16"/>
        </w:rPr>
        <w:t xml:space="preserve">. </w:t>
      </w:r>
      <w:r w:rsidRPr="009430F9">
        <w:rPr>
          <w:rFonts w:eastAsia="Calibri"/>
          <w:highlight w:val="green"/>
          <w:u w:val="single"/>
        </w:rPr>
        <w:t>Thus the normative foundation</w:t>
      </w:r>
      <w:r w:rsidRPr="009430F9">
        <w:rPr>
          <w:rFonts w:eastAsia="Calibri"/>
          <w:u w:val="single"/>
        </w:rPr>
        <w:t xml:space="preserve"> of corporate law </w:t>
      </w:r>
      <w:r w:rsidRPr="009430F9">
        <w:rPr>
          <w:rFonts w:eastAsia="Calibri"/>
          <w:highlight w:val="green"/>
          <w:u w:val="single"/>
        </w:rPr>
        <w:t>is</w:t>
      </w:r>
      <w:r w:rsidRPr="009430F9">
        <w:rPr>
          <w:rFonts w:eastAsia="Calibri"/>
          <w:u w:val="single"/>
        </w:rPr>
        <w:t xml:space="preserve"> not any subset of stakeholders</w:t>
      </w:r>
      <w:r w:rsidRPr="009430F9">
        <w:rPr>
          <w:rFonts w:eastAsia="Calibri"/>
          <w:sz w:val="16"/>
        </w:rPr>
        <w:t xml:space="preserve">, </w:t>
      </w:r>
      <w:r w:rsidRPr="009430F9">
        <w:rPr>
          <w:rFonts w:eastAsia="Calibri"/>
          <w:u w:val="single"/>
        </w:rPr>
        <w:t xml:space="preserve">but </w:t>
      </w:r>
      <w:r w:rsidRPr="009430F9">
        <w:rPr>
          <w:rFonts w:eastAsia="Calibri"/>
          <w:highlight w:val="green"/>
          <w:u w:val="single"/>
        </w:rPr>
        <w:t xml:space="preserve">the </w:t>
      </w:r>
      <w:r w:rsidRPr="009430F9">
        <w:rPr>
          <w:rFonts w:eastAsia="Calibri"/>
          <w:iCs/>
          <w:highlight w:val="green"/>
          <w:u w:val="single"/>
          <w:bdr w:val="single" w:sz="8" w:space="0" w:color="auto"/>
        </w:rPr>
        <w:t>welfare</w:t>
      </w:r>
      <w:r w:rsidRPr="009430F9">
        <w:rPr>
          <w:rFonts w:eastAsia="Calibri"/>
          <w:highlight w:val="green"/>
          <w:u w:val="single"/>
        </w:rPr>
        <w:t xml:space="preserve"> of </w:t>
      </w:r>
      <w:r w:rsidRPr="009430F9">
        <w:rPr>
          <w:rFonts w:eastAsia="Calibri"/>
          <w:iCs/>
          <w:highlight w:val="green"/>
          <w:u w:val="single"/>
          <w:bdr w:val="single" w:sz="8" w:space="0" w:color="auto"/>
        </w:rPr>
        <w:t>society</w:t>
      </w:r>
      <w:r w:rsidRPr="009430F9">
        <w:rPr>
          <w:rFonts w:eastAsia="Calibri"/>
          <w:u w:val="single"/>
        </w:rPr>
        <w:t xml:space="preserve"> </w:t>
      </w:r>
      <w:r w:rsidRPr="009430F9">
        <w:rPr>
          <w:rFonts w:eastAsia="Calibri"/>
          <w:iCs/>
          <w:u w:val="single"/>
          <w:bdr w:val="single" w:sz="8" w:space="0" w:color="auto"/>
        </w:rPr>
        <w:t>as a whole</w:t>
      </w:r>
      <w:r w:rsidRPr="009430F9">
        <w:rPr>
          <w:rFonts w:eastAsia="Calibri"/>
          <w:sz w:val="16"/>
        </w:rPr>
        <w:t>.</w:t>
      </w:r>
    </w:p>
    <w:p w14:paraId="5434A7B9" w14:textId="77777777" w:rsidR="009430F9" w:rsidRPr="009430F9" w:rsidRDefault="009430F9" w:rsidP="009430F9">
      <w:pPr>
        <w:rPr>
          <w:rFonts w:eastAsia="Calibri"/>
          <w:sz w:val="16"/>
        </w:rPr>
      </w:pPr>
      <w:r w:rsidRPr="009430F9">
        <w:rPr>
          <w:rFonts w:eastAsia="Calibri"/>
          <w:sz w:val="16"/>
        </w:rPr>
        <w:t xml:space="preserve">Business ethicist John Boatright makes the point a bit differently, noting that </w:t>
      </w:r>
      <w:r w:rsidRPr="009430F9">
        <w:rPr>
          <w:rFonts w:eastAsia="Calibri"/>
          <w:highlight w:val="lightGray"/>
          <w:u w:val="single"/>
        </w:rPr>
        <w:t>through bargaining, “</w:t>
      </w:r>
      <w:r w:rsidRPr="009430F9">
        <w:rPr>
          <w:rFonts w:eastAsia="Calibri"/>
          <w:iCs/>
          <w:highlight w:val="lightGray"/>
          <w:u w:val="single"/>
          <w:bdr w:val="single" w:sz="8" w:space="0" w:color="auto"/>
        </w:rPr>
        <w:t>any</w:t>
      </w:r>
      <w:r w:rsidRPr="009430F9">
        <w:rPr>
          <w:rFonts w:eastAsia="Calibri"/>
          <w:highlight w:val="lightGray"/>
          <w:u w:val="single"/>
        </w:rPr>
        <w:t xml:space="preserve"> constituency or stakeholder group could conceivably make its interests the </w:t>
      </w:r>
      <w:r w:rsidRPr="009430F9">
        <w:rPr>
          <w:rFonts w:eastAsia="Calibri"/>
          <w:iCs/>
          <w:highlight w:val="lightGray"/>
          <w:u w:val="single"/>
          <w:bdr w:val="single" w:sz="8" w:space="0" w:color="auto"/>
        </w:rPr>
        <w:t>objective</w:t>
      </w:r>
      <w:r w:rsidRPr="009430F9">
        <w:rPr>
          <w:rFonts w:eastAsia="Calibri"/>
          <w:u w:val="single"/>
        </w:rPr>
        <w:t xml:space="preserve"> of the firm and the end of management’s fiduciary duty</w:t>
      </w:r>
      <w:r w:rsidRPr="009430F9">
        <w:rPr>
          <w:rFonts w:eastAsia="Calibri"/>
          <w:sz w:val="16"/>
        </w:rPr>
        <w:t>.” The fact that shareholders tend to bargain hardest for formal control simply stems from their greater exposure to losses as residual claimants.</w:t>
      </w:r>
    </w:p>
    <w:p w14:paraId="03135354" w14:textId="77777777" w:rsidR="009430F9" w:rsidRPr="009430F9" w:rsidRDefault="009430F9" w:rsidP="009430F9">
      <w:pPr>
        <w:rPr>
          <w:rFonts w:eastAsia="Calibri"/>
          <w:sz w:val="16"/>
        </w:rPr>
      </w:pPr>
      <w:r w:rsidRPr="009430F9">
        <w:rPr>
          <w:rFonts w:eastAsia="Calibri"/>
          <w:sz w:val="16"/>
        </w:rPr>
        <w:t>Enforcing co-determination rules doesn’t change this fact. On the contrary, when scandal struck Volkswagen in 2005, the blame was laid squarely at co-determination’s feet. Members of Volkswagen’s supervisory board, widely seen as an “old-boys network” in its own right, were caught exchanging favors, including access to prostitutes, in exchange for union-member votes. It turns out Coase’s theory drives a hard bargain.</w:t>
      </w:r>
    </w:p>
    <w:p w14:paraId="17707F4E" w14:textId="77777777" w:rsidR="009430F9" w:rsidRPr="009430F9" w:rsidRDefault="009430F9" w:rsidP="009430F9">
      <w:pPr>
        <w:rPr>
          <w:rFonts w:eastAsia="Calibri"/>
          <w:sz w:val="16"/>
        </w:rPr>
      </w:pPr>
      <w:r w:rsidRPr="009430F9">
        <w:rPr>
          <w:rFonts w:eastAsia="Calibri"/>
          <w:sz w:val="16"/>
        </w:rPr>
        <w:t>As the Democratic party debates whether or not to embrace “democratic socialism,” Warren, to her credit, claims she’s “a capitalist to my bones.” Yet the fact remains that the Accountable Capitalism Act is in many ways the most radical proposal advanced by a mainstream Democratic lawmaker to date. Not because Germany is a socialist dystopia, but because, unlike universal health care or increased spending on the poor, Warren’s proposal is to fundamentally upend the way the most productive companies in the American economy work from the top down.</w:t>
      </w:r>
    </w:p>
    <w:p w14:paraId="51D0993F" w14:textId="77777777" w:rsidR="009430F9" w:rsidRPr="009430F9" w:rsidRDefault="009430F9" w:rsidP="009430F9">
      <w:pPr>
        <w:rPr>
          <w:rFonts w:eastAsia="Calibri"/>
          <w:sz w:val="16"/>
        </w:rPr>
      </w:pPr>
      <w:r w:rsidRPr="009430F9">
        <w:rPr>
          <w:rFonts w:eastAsia="Calibri"/>
          <w:sz w:val="16"/>
        </w:rPr>
        <w:t>Forget “If you like your doctor, you can keep your doctor.” Warren’s plan will have you asking if you can keep your retirement savings. As Yglesias notes in his piece, co-determination could cause average share prices to plummet by as much as 25 percent. But don’t worry, says Yglesias: “Cheaper stock would be offset by higher pay and more rights at work.”</w:t>
      </w:r>
    </w:p>
    <w:p w14:paraId="4A93E26C" w14:textId="77777777" w:rsidR="009430F9" w:rsidRPr="009430F9" w:rsidRDefault="009430F9" w:rsidP="009430F9">
      <w:pPr>
        <w:rPr>
          <w:rFonts w:eastAsia="Calibri"/>
          <w:sz w:val="16"/>
        </w:rPr>
      </w:pPr>
      <w:r w:rsidRPr="009430F9">
        <w:rPr>
          <w:rFonts w:eastAsia="Calibri"/>
          <w:sz w:val="16"/>
        </w:rPr>
        <w:t xml:space="preserve">Maybe. Or maybe, </w:t>
      </w:r>
      <w:r w:rsidRPr="009430F9">
        <w:rPr>
          <w:rFonts w:eastAsia="Calibri"/>
          <w:u w:val="single"/>
        </w:rPr>
        <w:t>after the dust settles</w:t>
      </w:r>
      <w:r w:rsidRPr="009430F9">
        <w:rPr>
          <w:rFonts w:eastAsia="Calibri"/>
          <w:sz w:val="16"/>
        </w:rPr>
        <w:t xml:space="preserve">, </w:t>
      </w:r>
      <w:r w:rsidRPr="009430F9">
        <w:rPr>
          <w:rFonts w:eastAsia="Calibri"/>
          <w:highlight w:val="green"/>
          <w:u w:val="single"/>
        </w:rPr>
        <w:t>we would find</w:t>
      </w:r>
      <w:r w:rsidRPr="009430F9">
        <w:rPr>
          <w:rFonts w:eastAsia="Calibri"/>
          <w:u w:val="single"/>
        </w:rPr>
        <w:t xml:space="preserve"> ourselves in </w:t>
      </w:r>
      <w:r w:rsidRPr="009430F9">
        <w:rPr>
          <w:rFonts w:eastAsia="Calibri"/>
          <w:highlight w:val="green"/>
          <w:u w:val="single"/>
        </w:rPr>
        <w:t xml:space="preserve">a </w:t>
      </w:r>
      <w:r w:rsidRPr="009430F9">
        <w:rPr>
          <w:rFonts w:eastAsia="Calibri"/>
          <w:iCs/>
          <w:highlight w:val="green"/>
          <w:u w:val="single"/>
          <w:bdr w:val="single" w:sz="8" w:space="0" w:color="auto"/>
        </w:rPr>
        <w:t>new</w:t>
      </w:r>
      <w:r w:rsidRPr="009430F9">
        <w:rPr>
          <w:rFonts w:eastAsia="Calibri"/>
          <w:u w:val="single"/>
        </w:rPr>
        <w:t xml:space="preserve">, </w:t>
      </w:r>
      <w:r w:rsidRPr="009430F9">
        <w:rPr>
          <w:rFonts w:eastAsia="Calibri"/>
          <w:iCs/>
          <w:highlight w:val="green"/>
          <w:u w:val="single"/>
          <w:bdr w:val="single" w:sz="8" w:space="0" w:color="auto"/>
        </w:rPr>
        <w:t>lower</w:t>
      </w:r>
      <w:r w:rsidRPr="009430F9">
        <w:rPr>
          <w:rFonts w:eastAsia="Calibri"/>
          <w:highlight w:val="green"/>
          <w:u w:val="single"/>
        </w:rPr>
        <w:t xml:space="preserve"> </w:t>
      </w:r>
      <w:r w:rsidRPr="009430F9">
        <w:rPr>
          <w:rFonts w:eastAsia="Calibri"/>
          <w:iCs/>
          <w:highlight w:val="green"/>
          <w:u w:val="single"/>
          <w:bdr w:val="single" w:sz="8" w:space="0" w:color="auto"/>
        </w:rPr>
        <w:t>equilibrium</w:t>
      </w:r>
      <w:r w:rsidRPr="009430F9">
        <w:rPr>
          <w:rFonts w:eastAsia="Calibri"/>
          <w:sz w:val="16"/>
        </w:rPr>
        <w:t xml:space="preserve"> — one </w:t>
      </w:r>
      <w:r w:rsidRPr="009430F9">
        <w:rPr>
          <w:rFonts w:eastAsia="Calibri"/>
          <w:u w:val="single"/>
        </w:rPr>
        <w:t>with</w:t>
      </w:r>
      <w:r w:rsidRPr="009430F9">
        <w:rPr>
          <w:rFonts w:eastAsia="Calibri"/>
          <w:sz w:val="16"/>
        </w:rPr>
        <w:t xml:space="preserve"> less inequality, perhaps, but even </w:t>
      </w:r>
      <w:r w:rsidRPr="009430F9">
        <w:rPr>
          <w:rFonts w:eastAsia="Calibri"/>
          <w:u w:val="single"/>
        </w:rPr>
        <w:t>lower productivity</w:t>
      </w:r>
      <w:r w:rsidRPr="009430F9">
        <w:rPr>
          <w:rFonts w:eastAsia="Calibri"/>
          <w:sz w:val="16"/>
        </w:rPr>
        <w:t xml:space="preserve">, </w:t>
      </w:r>
      <w:r w:rsidRPr="009430F9">
        <w:rPr>
          <w:rFonts w:eastAsia="Calibri"/>
          <w:u w:val="single"/>
        </w:rPr>
        <w:t xml:space="preserve">as </w:t>
      </w:r>
      <w:r w:rsidRPr="009430F9">
        <w:rPr>
          <w:rFonts w:eastAsia="Calibri"/>
          <w:highlight w:val="green"/>
          <w:u w:val="single"/>
        </w:rPr>
        <w:t>America’s</w:t>
      </w:r>
      <w:r w:rsidRPr="009430F9">
        <w:rPr>
          <w:rFonts w:eastAsia="Calibri"/>
          <w:u w:val="single"/>
        </w:rPr>
        <w:t xml:space="preserve"> corporate </w:t>
      </w:r>
      <w:r w:rsidRPr="009430F9">
        <w:rPr>
          <w:rFonts w:eastAsia="Calibri"/>
          <w:iCs/>
          <w:highlight w:val="green"/>
          <w:u w:val="single"/>
          <w:bdr w:val="single" w:sz="8" w:space="0" w:color="auto"/>
        </w:rPr>
        <w:t>unicorns</w:t>
      </w:r>
      <w:r w:rsidRPr="009430F9">
        <w:rPr>
          <w:rFonts w:eastAsia="Calibri"/>
          <w:u w:val="single"/>
        </w:rPr>
        <w:t xml:space="preserve"> are </w:t>
      </w:r>
      <w:r w:rsidRPr="009430F9">
        <w:rPr>
          <w:rFonts w:eastAsia="Calibri"/>
          <w:highlight w:val="green"/>
          <w:u w:val="single"/>
        </w:rPr>
        <w:t xml:space="preserve">converted into </w:t>
      </w:r>
      <w:r w:rsidRPr="009430F9">
        <w:rPr>
          <w:rFonts w:eastAsia="Calibri"/>
          <w:iCs/>
          <w:highlight w:val="green"/>
          <w:u w:val="single"/>
          <w:bdr w:val="single" w:sz="8" w:space="0" w:color="auto"/>
        </w:rPr>
        <w:t>glitter glue</w:t>
      </w:r>
      <w:r w:rsidRPr="009430F9">
        <w:rPr>
          <w:rFonts w:eastAsia="Calibri"/>
          <w:sz w:val="16"/>
        </w:rPr>
        <w:t>.</w:t>
      </w:r>
    </w:p>
    <w:p w14:paraId="26622F97" w14:textId="77777777" w:rsidR="009430F9" w:rsidRPr="009430F9" w:rsidRDefault="009430F9" w:rsidP="009430F9">
      <w:pPr>
        <w:rPr>
          <w:rFonts w:eastAsia="Calibri"/>
          <w:u w:val="single"/>
        </w:rPr>
      </w:pPr>
      <w:r w:rsidRPr="009430F9">
        <w:rPr>
          <w:rFonts w:eastAsia="Calibri"/>
          <w:sz w:val="16"/>
        </w:rPr>
        <w:t xml:space="preserve">A wise person once said that </w:t>
      </w:r>
      <w:r w:rsidRPr="009430F9">
        <w:rPr>
          <w:rFonts w:eastAsia="Calibri"/>
          <w:u w:val="single"/>
        </w:rPr>
        <w:t xml:space="preserve">a model based on </w:t>
      </w:r>
      <w:r w:rsidRPr="009430F9">
        <w:rPr>
          <w:rFonts w:eastAsia="Calibri"/>
          <w:iCs/>
          <w:u w:val="single"/>
          <w:bdr w:val="single" w:sz="8" w:space="0" w:color="auto"/>
        </w:rPr>
        <w:t>preventing</w:t>
      </w:r>
      <w:r w:rsidRPr="009430F9">
        <w:rPr>
          <w:rFonts w:eastAsia="Calibri"/>
          <w:u w:val="single"/>
        </w:rPr>
        <w:t xml:space="preserve"> the </w:t>
      </w:r>
      <w:r w:rsidRPr="009430F9">
        <w:rPr>
          <w:rFonts w:eastAsia="Calibri"/>
          <w:iCs/>
          <w:u w:val="single"/>
          <w:bdr w:val="single" w:sz="8" w:space="0" w:color="auto"/>
        </w:rPr>
        <w:t>worst</w:t>
      </w:r>
      <w:r w:rsidRPr="009430F9">
        <w:rPr>
          <w:rFonts w:eastAsia="Calibri"/>
          <w:u w:val="single"/>
        </w:rPr>
        <w:t xml:space="preserve">-case scenario risks stopping the </w:t>
      </w:r>
      <w:r w:rsidRPr="009430F9">
        <w:rPr>
          <w:rFonts w:eastAsia="Calibri"/>
          <w:iCs/>
          <w:u w:val="single"/>
          <w:bdr w:val="single" w:sz="8" w:space="0" w:color="auto"/>
        </w:rPr>
        <w:t>best</w:t>
      </w:r>
      <w:r w:rsidRPr="009430F9">
        <w:rPr>
          <w:rFonts w:eastAsia="Calibri"/>
          <w:u w:val="single"/>
        </w:rPr>
        <w:t>-case scenario from ever coming about</w:t>
      </w:r>
      <w:r w:rsidRPr="009430F9">
        <w:rPr>
          <w:rFonts w:eastAsia="Calibri"/>
          <w:sz w:val="16"/>
        </w:rPr>
        <w:t xml:space="preserve">. </w:t>
      </w:r>
      <w:r w:rsidRPr="009430F9">
        <w:rPr>
          <w:rFonts w:eastAsia="Calibri"/>
          <w:u w:val="single"/>
        </w:rPr>
        <w:t>The American system, whatever its flaws, is exceptional in its openness to visionaries</w:t>
      </w:r>
      <w:r w:rsidRPr="009430F9">
        <w:rPr>
          <w:rFonts w:eastAsia="Calibri"/>
          <w:sz w:val="16"/>
        </w:rPr>
        <w:t xml:space="preserve">. </w:t>
      </w:r>
      <w:r w:rsidRPr="009430F9">
        <w:rPr>
          <w:rFonts w:eastAsia="Calibri"/>
          <w:u w:val="single"/>
        </w:rPr>
        <w:t xml:space="preserve">Warren’s plan, based on </w:t>
      </w:r>
      <w:r w:rsidRPr="009430F9">
        <w:rPr>
          <w:rFonts w:eastAsia="Calibri"/>
          <w:iCs/>
          <w:u w:val="single"/>
          <w:bdr w:val="single" w:sz="8" w:space="0" w:color="auto"/>
        </w:rPr>
        <w:t>bad economics</w:t>
      </w:r>
      <w:r w:rsidRPr="009430F9">
        <w:rPr>
          <w:rFonts w:eastAsia="Calibri"/>
          <w:u w:val="single"/>
        </w:rPr>
        <w:t xml:space="preserve"> and worse business ethics</w:t>
      </w:r>
      <w:r w:rsidRPr="009430F9">
        <w:rPr>
          <w:rFonts w:eastAsia="Calibri"/>
          <w:sz w:val="16"/>
        </w:rPr>
        <w:t xml:space="preserve">, </w:t>
      </w:r>
      <w:r w:rsidRPr="009430F9">
        <w:rPr>
          <w:rFonts w:eastAsia="Calibri"/>
          <w:u w:val="single"/>
        </w:rPr>
        <w:t>is nothing short of a plan to hold those with vision to account.</w:t>
      </w:r>
    </w:p>
    <w:p w14:paraId="1FC86BFB" w14:textId="77777777" w:rsidR="009430F9" w:rsidRPr="009430F9" w:rsidRDefault="009430F9" w:rsidP="009430F9">
      <w:pPr>
        <w:rPr>
          <w:rFonts w:eastAsia="Calibri"/>
        </w:rPr>
      </w:pPr>
    </w:p>
    <w:p w14:paraId="1C1527D2" w14:textId="77777777" w:rsidR="006A3DB1" w:rsidRPr="006A3DB1" w:rsidRDefault="006A3DB1" w:rsidP="006A3DB1">
      <w:pPr>
        <w:keepNext/>
        <w:keepLines/>
        <w:spacing w:before="40" w:after="0"/>
        <w:outlineLvl w:val="3"/>
        <w:rPr>
          <w:rFonts w:eastAsia="Times New Roman"/>
          <w:b/>
          <w:iCs/>
          <w:sz w:val="26"/>
        </w:rPr>
      </w:pPr>
      <w:r w:rsidRPr="006A3DB1">
        <w:rPr>
          <w:rFonts w:eastAsia="Times New Roman"/>
          <w:b/>
          <w:iCs/>
          <w:sz w:val="26"/>
        </w:rPr>
        <w:t xml:space="preserve">It causes </w:t>
      </w:r>
      <w:r w:rsidRPr="006A3DB1">
        <w:rPr>
          <w:rFonts w:eastAsia="Times New Roman"/>
          <w:b/>
          <w:iCs/>
          <w:sz w:val="26"/>
          <w:u w:val="single"/>
        </w:rPr>
        <w:t>cooperation</w:t>
      </w:r>
      <w:r w:rsidRPr="006A3DB1">
        <w:rPr>
          <w:rFonts w:eastAsia="Times New Roman"/>
          <w:b/>
          <w:iCs/>
          <w:sz w:val="26"/>
        </w:rPr>
        <w:t xml:space="preserve">, not gridlock. </w:t>
      </w:r>
    </w:p>
    <w:p w14:paraId="72A56A05" w14:textId="77777777" w:rsidR="006A3DB1" w:rsidRPr="006A3DB1" w:rsidRDefault="006A3DB1" w:rsidP="006A3DB1">
      <w:pPr>
        <w:rPr>
          <w:rFonts w:eastAsia="Calibri"/>
        </w:rPr>
      </w:pPr>
      <w:r w:rsidRPr="006A3DB1">
        <w:rPr>
          <w:rFonts w:eastAsia="Calibri"/>
          <w:b/>
          <w:bCs/>
          <w:sz w:val="26"/>
        </w:rPr>
        <w:t>LEP 23</w:t>
      </w:r>
      <w:r w:rsidRPr="006A3DB1">
        <w:rPr>
          <w:rFonts w:eastAsia="Calibri"/>
        </w:rPr>
        <w:t>, the Library of Economic Possibility, collection of over 300 authors writing to challenge orthodox economic thinking, "Codetermination," 02/20/2023, https://www.economicpossibility.org/reports/codetermination</w:t>
      </w:r>
    </w:p>
    <w:p w14:paraId="4EE12DA3" w14:textId="77777777" w:rsidR="006A3DB1" w:rsidRPr="006A3DB1" w:rsidRDefault="006A3DB1" w:rsidP="006A3DB1">
      <w:pPr>
        <w:rPr>
          <w:rFonts w:eastAsia="Calibri"/>
          <w:u w:val="single"/>
        </w:rPr>
      </w:pPr>
      <w:r w:rsidRPr="006A3DB1">
        <w:rPr>
          <w:rFonts w:eastAsia="Calibri"/>
          <w:highlight w:val="cyan"/>
          <w:u w:val="single"/>
        </w:rPr>
        <w:t xml:space="preserve">Existing evidence does </w:t>
      </w:r>
      <w:r w:rsidRPr="006A3DB1">
        <w:rPr>
          <w:rFonts w:eastAsia="Calibri"/>
          <w:iCs/>
          <w:highlight w:val="cyan"/>
          <w:u w:val="single"/>
          <w:bdr w:val="single" w:sz="8" w:space="0" w:color="auto"/>
        </w:rPr>
        <w:t>not support</w:t>
      </w:r>
      <w:r w:rsidRPr="006A3DB1">
        <w:rPr>
          <w:rFonts w:eastAsia="Calibri"/>
          <w:u w:val="single"/>
        </w:rPr>
        <w:t xml:space="preserve"> the </w:t>
      </w:r>
      <w:r w:rsidRPr="006A3DB1">
        <w:rPr>
          <w:rFonts w:eastAsia="Calibri"/>
          <w:highlight w:val="cyan"/>
          <w:u w:val="single"/>
        </w:rPr>
        <w:t xml:space="preserve">concern that codetermination may lead to </w:t>
      </w:r>
      <w:r w:rsidRPr="006A3DB1">
        <w:rPr>
          <w:rFonts w:eastAsia="Calibri"/>
          <w:iCs/>
          <w:highlight w:val="cyan"/>
          <w:u w:val="single"/>
          <w:bdr w:val="single" w:sz="8" w:space="0" w:color="auto"/>
        </w:rPr>
        <w:t>decision-making gridlock</w:t>
      </w:r>
      <w:r w:rsidRPr="006A3DB1">
        <w:rPr>
          <w:rFonts w:eastAsia="Calibri"/>
          <w:highlight w:val="cyan"/>
          <w:u w:val="single"/>
        </w:rPr>
        <w:t>.</w:t>
      </w:r>
      <w:r w:rsidRPr="006A3DB1">
        <w:rPr>
          <w:rFonts w:eastAsia="Calibri"/>
          <w:u w:val="single"/>
        </w:rPr>
        <w:t xml:space="preserve"> In Europe, </w:t>
      </w:r>
      <w:r w:rsidRPr="006A3DB1">
        <w:rPr>
          <w:rFonts w:eastAsia="Calibri"/>
          <w:highlight w:val="cyan"/>
          <w:u w:val="single"/>
        </w:rPr>
        <w:t>executives and workers</w:t>
      </w:r>
      <w:r w:rsidRPr="006A3DB1">
        <w:rPr>
          <w:rFonts w:eastAsia="Calibri"/>
          <w:u w:val="single"/>
        </w:rPr>
        <w:t xml:space="preserve"> alike </w:t>
      </w:r>
      <w:r w:rsidRPr="006A3DB1">
        <w:rPr>
          <w:rFonts w:eastAsia="Calibri"/>
          <w:highlight w:val="cyan"/>
          <w:u w:val="single"/>
        </w:rPr>
        <w:t xml:space="preserve">report </w:t>
      </w:r>
      <w:r w:rsidRPr="006A3DB1">
        <w:rPr>
          <w:rFonts w:eastAsia="Calibri"/>
          <w:iCs/>
          <w:highlight w:val="cyan"/>
          <w:u w:val="single"/>
          <w:bdr w:val="single" w:sz="8" w:space="0" w:color="auto"/>
        </w:rPr>
        <w:t>positive experiences</w:t>
      </w:r>
      <w:r w:rsidRPr="006A3DB1">
        <w:rPr>
          <w:rFonts w:eastAsia="Calibri"/>
          <w:u w:val="single"/>
        </w:rPr>
        <w:t xml:space="preserve">, </w:t>
      </w:r>
      <w:r w:rsidRPr="006A3DB1">
        <w:rPr>
          <w:rFonts w:eastAsia="Calibri"/>
          <w:iCs/>
          <w:highlight w:val="cyan"/>
          <w:u w:val="single"/>
          <w:bdr w:val="single" w:sz="8" w:space="0" w:color="auto"/>
        </w:rPr>
        <w:t>unimpeded decision-making</w:t>
      </w:r>
      <w:r w:rsidRPr="006A3DB1">
        <w:rPr>
          <w:rFonts w:eastAsia="Calibri"/>
          <w:highlight w:val="cyan"/>
          <w:u w:val="single"/>
        </w:rPr>
        <w:t xml:space="preserve">, and </w:t>
      </w:r>
      <w:r w:rsidRPr="006A3DB1">
        <w:rPr>
          <w:rFonts w:eastAsia="Calibri"/>
          <w:iCs/>
          <w:highlight w:val="cyan"/>
          <w:u w:val="single"/>
          <w:bdr w:val="single" w:sz="8" w:space="0" w:color="auto"/>
        </w:rPr>
        <w:t>improved relations</w:t>
      </w:r>
      <w:r w:rsidRPr="006A3DB1">
        <w:rPr>
          <w:rFonts w:eastAsia="Calibri"/>
          <w:highlight w:val="cyan"/>
          <w:u w:val="single"/>
        </w:rPr>
        <w:t>.</w:t>
      </w:r>
    </w:p>
    <w:p w14:paraId="2FA0AEBE" w14:textId="77777777" w:rsidR="006A3DB1" w:rsidRPr="006A3DB1" w:rsidRDefault="006A3DB1" w:rsidP="006A3DB1">
      <w:pPr>
        <w:rPr>
          <w:rFonts w:eastAsia="Calibri"/>
          <w:sz w:val="16"/>
        </w:rPr>
      </w:pPr>
      <w:r w:rsidRPr="006A3DB1">
        <w:rPr>
          <w:rFonts w:eastAsia="Calibri"/>
          <w:u w:val="single"/>
        </w:rPr>
        <w:t xml:space="preserve">One </w:t>
      </w:r>
      <w:r w:rsidRPr="006A3DB1">
        <w:rPr>
          <w:rFonts w:eastAsia="Calibri"/>
          <w:iCs/>
          <w:u w:val="single"/>
          <w:bdr w:val="single" w:sz="8" w:space="0" w:color="auto"/>
        </w:rPr>
        <w:t>criticism</w:t>
      </w:r>
      <w:r w:rsidRPr="006A3DB1">
        <w:rPr>
          <w:rFonts w:eastAsia="Calibri"/>
          <w:u w:val="single"/>
        </w:rPr>
        <w:t xml:space="preserve"> of workplace democracy</w:t>
      </w:r>
      <w:r w:rsidRPr="006A3DB1">
        <w:rPr>
          <w:rFonts w:eastAsia="Calibri"/>
          <w:sz w:val="16"/>
        </w:rPr>
        <w:t>—which codetermination helps to implement—</w:t>
      </w:r>
      <w:r w:rsidRPr="006A3DB1">
        <w:rPr>
          <w:rFonts w:eastAsia="Calibri"/>
          <w:u w:val="single"/>
        </w:rPr>
        <w:t xml:space="preserve">is that it might introduce the </w:t>
      </w:r>
      <w:r w:rsidRPr="006A3DB1">
        <w:rPr>
          <w:rFonts w:eastAsia="Calibri"/>
          <w:iCs/>
          <w:u w:val="single"/>
          <w:bdr w:val="single" w:sz="8" w:space="0" w:color="auto"/>
        </w:rPr>
        <w:t>same gridlock</w:t>
      </w:r>
      <w:r w:rsidRPr="006A3DB1">
        <w:rPr>
          <w:rFonts w:eastAsia="Calibri"/>
          <w:sz w:val="16"/>
        </w:rPr>
        <w:t xml:space="preserve"> </w:t>
      </w:r>
      <w:r w:rsidRPr="006A3DB1">
        <w:rPr>
          <w:rFonts w:eastAsia="Calibri"/>
          <w:u w:val="single"/>
        </w:rPr>
        <w:t xml:space="preserve">that </w:t>
      </w:r>
      <w:r w:rsidRPr="006A3DB1">
        <w:rPr>
          <w:rFonts w:eastAsia="Calibri"/>
          <w:iCs/>
          <w:u w:val="single"/>
          <w:bdr w:val="single" w:sz="8" w:space="0" w:color="auto"/>
        </w:rPr>
        <w:t>plagues</w:t>
      </w:r>
      <w:r w:rsidRPr="006A3DB1">
        <w:rPr>
          <w:rFonts w:eastAsia="Calibri"/>
          <w:u w:val="single"/>
        </w:rPr>
        <w:t xml:space="preserve"> the</w:t>
      </w:r>
      <w:r w:rsidRPr="006A3DB1">
        <w:rPr>
          <w:rFonts w:eastAsia="Calibri"/>
          <w:sz w:val="16"/>
        </w:rPr>
        <w:t xml:space="preserve"> </w:t>
      </w:r>
      <w:r w:rsidRPr="006A3DB1">
        <w:rPr>
          <w:rFonts w:eastAsia="Calibri"/>
          <w:iCs/>
          <w:u w:val="single"/>
          <w:bdr w:val="single" w:sz="8" w:space="0" w:color="auto"/>
        </w:rPr>
        <w:t>legislative branches</w:t>
      </w:r>
      <w:r w:rsidRPr="006A3DB1">
        <w:rPr>
          <w:rFonts w:eastAsia="Calibri"/>
          <w:sz w:val="16"/>
        </w:rPr>
        <w:t xml:space="preserve"> </w:t>
      </w:r>
      <w:r w:rsidRPr="006A3DB1">
        <w:rPr>
          <w:rFonts w:eastAsia="Calibri"/>
          <w:u w:val="single"/>
        </w:rPr>
        <w:t>of</w:t>
      </w:r>
      <w:r w:rsidRPr="006A3DB1">
        <w:rPr>
          <w:rFonts w:eastAsia="Calibri"/>
          <w:sz w:val="16"/>
        </w:rPr>
        <w:t xml:space="preserve"> many </w:t>
      </w:r>
      <w:r w:rsidRPr="006A3DB1">
        <w:rPr>
          <w:rFonts w:eastAsia="Calibri"/>
          <w:iCs/>
          <w:u w:val="single"/>
          <w:bdr w:val="single" w:sz="8" w:space="0" w:color="auto"/>
        </w:rPr>
        <w:t>democratic governments</w:t>
      </w:r>
      <w:r w:rsidRPr="006A3DB1">
        <w:rPr>
          <w:rFonts w:eastAsia="Calibri"/>
          <w:sz w:val="16"/>
        </w:rPr>
        <w:t>, that of the United States in particular.</w:t>
      </w:r>
    </w:p>
    <w:p w14:paraId="425C7169" w14:textId="77777777" w:rsidR="006A3DB1" w:rsidRPr="006A3DB1" w:rsidRDefault="006A3DB1" w:rsidP="006A3DB1">
      <w:pPr>
        <w:rPr>
          <w:rFonts w:eastAsia="Calibri"/>
          <w:u w:val="single"/>
        </w:rPr>
      </w:pPr>
      <w:r w:rsidRPr="006A3DB1">
        <w:rPr>
          <w:rFonts w:eastAsia="Calibri"/>
          <w:u w:val="single"/>
        </w:rPr>
        <w:t xml:space="preserve">But evidence from </w:t>
      </w:r>
      <w:r w:rsidRPr="006A3DB1">
        <w:rPr>
          <w:rFonts w:eastAsia="Calibri"/>
          <w:iCs/>
          <w:u w:val="single"/>
          <w:bdr w:val="single" w:sz="8" w:space="0" w:color="auto"/>
        </w:rPr>
        <w:t>abroad</w:t>
      </w:r>
      <w:r w:rsidRPr="006A3DB1">
        <w:rPr>
          <w:rFonts w:eastAsia="Calibri"/>
          <w:sz w:val="16"/>
        </w:rPr>
        <w:t xml:space="preserve"> </w:t>
      </w:r>
      <w:r w:rsidRPr="006A3DB1">
        <w:rPr>
          <w:rFonts w:eastAsia="Calibri"/>
          <w:u w:val="single"/>
        </w:rPr>
        <w:t>would</w:t>
      </w:r>
      <w:r w:rsidRPr="006A3DB1">
        <w:rPr>
          <w:rFonts w:eastAsia="Calibri"/>
          <w:sz w:val="16"/>
        </w:rPr>
        <w:t xml:space="preserve"> seem to </w:t>
      </w:r>
      <w:r w:rsidRPr="006A3DB1">
        <w:rPr>
          <w:rFonts w:eastAsia="Calibri"/>
          <w:iCs/>
          <w:u w:val="single"/>
          <w:bdr w:val="single" w:sz="8" w:space="0" w:color="auto"/>
        </w:rPr>
        <w:t>alleviate this concern</w:t>
      </w:r>
      <w:r w:rsidRPr="006A3DB1">
        <w:rPr>
          <w:rFonts w:eastAsia="Calibri"/>
          <w:sz w:val="16"/>
        </w:rPr>
        <w:t xml:space="preserve">. </w:t>
      </w:r>
      <w:r w:rsidRPr="006A3DB1">
        <w:rPr>
          <w:rFonts w:eastAsia="Calibri"/>
          <w:u w:val="single"/>
        </w:rPr>
        <w:t xml:space="preserve">The European experience with codetermination suggests that </w:t>
      </w:r>
      <w:r w:rsidRPr="006A3DB1">
        <w:rPr>
          <w:rFonts w:eastAsia="Calibri"/>
          <w:highlight w:val="cyan"/>
          <w:u w:val="single"/>
        </w:rPr>
        <w:t>the structural arrangement</w:t>
      </w:r>
      <w:r w:rsidRPr="006A3DB1">
        <w:rPr>
          <w:rFonts w:eastAsia="Calibri"/>
          <w:u w:val="single"/>
        </w:rPr>
        <w:t xml:space="preserve"> it implements has </w:t>
      </w:r>
      <w:r w:rsidRPr="006A3DB1">
        <w:rPr>
          <w:rFonts w:eastAsia="Calibri"/>
          <w:iCs/>
          <w:highlight w:val="cyan"/>
          <w:u w:val="single"/>
          <w:bdr w:val="single" w:sz="8" w:space="0" w:color="auto"/>
        </w:rPr>
        <w:t>aligned the interests</w:t>
      </w:r>
      <w:r w:rsidRPr="006A3DB1">
        <w:rPr>
          <w:rFonts w:eastAsia="Calibri"/>
          <w:sz w:val="16"/>
          <w:highlight w:val="cyan"/>
        </w:rPr>
        <w:t xml:space="preserve"> </w:t>
      </w:r>
      <w:r w:rsidRPr="006A3DB1">
        <w:rPr>
          <w:rFonts w:eastAsia="Calibri"/>
          <w:highlight w:val="cyan"/>
          <w:u w:val="single"/>
        </w:rPr>
        <w:t xml:space="preserve">of workers and management and built </w:t>
      </w:r>
      <w:r w:rsidRPr="006A3DB1">
        <w:rPr>
          <w:rFonts w:eastAsia="Calibri"/>
          <w:iCs/>
          <w:highlight w:val="cyan"/>
          <w:u w:val="single"/>
          <w:bdr w:val="single" w:sz="8" w:space="0" w:color="auto"/>
        </w:rPr>
        <w:t>empathy across stakeholders</w:t>
      </w:r>
      <w:r w:rsidRPr="006A3DB1">
        <w:rPr>
          <w:rFonts w:eastAsia="Calibri"/>
          <w:sz w:val="16"/>
          <w:highlight w:val="cyan"/>
        </w:rPr>
        <w:t xml:space="preserve"> .</w:t>
      </w:r>
      <w:r w:rsidRPr="006A3DB1">
        <w:rPr>
          <w:rFonts w:eastAsia="Calibri"/>
          <w:sz w:val="16"/>
        </w:rPr>
        <w:t xml:space="preserve"> </w:t>
      </w:r>
      <w:r w:rsidRPr="006A3DB1">
        <w:rPr>
          <w:rFonts w:eastAsia="Calibri"/>
          <w:highlight w:val="cyan"/>
          <w:u w:val="single"/>
        </w:rPr>
        <w:t xml:space="preserve">By improving the </w:t>
      </w:r>
      <w:r w:rsidRPr="006A3DB1">
        <w:rPr>
          <w:rFonts w:eastAsia="Calibri"/>
          <w:iCs/>
          <w:highlight w:val="cyan"/>
          <w:u w:val="single"/>
          <w:bdr w:val="single" w:sz="8" w:space="0" w:color="auto"/>
        </w:rPr>
        <w:t>communication</w:t>
      </w:r>
      <w:r w:rsidRPr="006A3DB1">
        <w:rPr>
          <w:rFonts w:eastAsia="Calibri"/>
          <w:u w:val="single"/>
        </w:rPr>
        <w:t xml:space="preserve"> of information between workers and managers</w:t>
      </w:r>
      <w:r w:rsidRPr="006A3DB1">
        <w:rPr>
          <w:rFonts w:eastAsia="Calibri"/>
          <w:sz w:val="16"/>
        </w:rPr>
        <w:t xml:space="preserve"> (also known as reducing information asymmetry), </w:t>
      </w:r>
      <w:r w:rsidRPr="006A3DB1">
        <w:rPr>
          <w:rFonts w:eastAsia="Calibri"/>
          <w:highlight w:val="cyan"/>
          <w:u w:val="single"/>
        </w:rPr>
        <w:t>codetermination</w:t>
      </w:r>
      <w:r w:rsidRPr="006A3DB1">
        <w:rPr>
          <w:rFonts w:eastAsia="Calibri"/>
          <w:u w:val="single"/>
        </w:rPr>
        <w:t xml:space="preserve"> </w:t>
      </w:r>
      <w:r w:rsidRPr="006A3DB1">
        <w:rPr>
          <w:rFonts w:eastAsia="Calibri"/>
          <w:highlight w:val="cyan"/>
          <w:u w:val="single"/>
        </w:rPr>
        <w:t>may</w:t>
      </w:r>
      <w:r w:rsidRPr="006A3DB1">
        <w:rPr>
          <w:rFonts w:eastAsia="Calibri"/>
          <w:u w:val="single"/>
        </w:rPr>
        <w:t xml:space="preserve"> even </w:t>
      </w:r>
      <w:r w:rsidRPr="006A3DB1">
        <w:rPr>
          <w:rFonts w:eastAsia="Calibri"/>
          <w:iCs/>
          <w:highlight w:val="cyan"/>
          <w:u w:val="single"/>
          <w:bdr w:val="single" w:sz="8" w:space="0" w:color="auto"/>
        </w:rPr>
        <w:t>boost growth</w:t>
      </w:r>
      <w:r w:rsidRPr="006A3DB1">
        <w:rPr>
          <w:rFonts w:eastAsia="Calibri"/>
          <w:u w:val="single"/>
        </w:rPr>
        <w:t>.</w:t>
      </w:r>
    </w:p>
    <w:p w14:paraId="3A55DFED" w14:textId="64B6A858" w:rsidR="009430F9" w:rsidRDefault="002925C7" w:rsidP="002925C7">
      <w:pPr>
        <w:pStyle w:val="Analytic"/>
      </w:pPr>
      <w:r>
        <w:t>Says distributions to shareholders get reinvested, says nothing about quahsing investment</w:t>
      </w:r>
    </w:p>
    <w:p w14:paraId="18013182" w14:textId="04E61AD0" w:rsidR="002925C7" w:rsidRPr="009430F9" w:rsidRDefault="002925C7" w:rsidP="002925C7">
      <w:pPr>
        <w:pStyle w:val="Analytic"/>
      </w:pPr>
      <w:r>
        <w:t xml:space="preserve">Worker voice solves. </w:t>
      </w:r>
    </w:p>
    <w:p w14:paraId="64E19060" w14:textId="364E78A4" w:rsidR="00A83CA6" w:rsidRDefault="00A83CA6" w:rsidP="001D25D4">
      <w:pPr>
        <w:pStyle w:val="Heading3"/>
        <w:rPr>
          <w:rFonts w:eastAsia="Times New Roman"/>
        </w:rPr>
      </w:pPr>
      <w:r>
        <w:rPr>
          <w:rFonts w:eastAsia="Times New Roman"/>
        </w:rPr>
        <w:t>Antitrust</w:t>
      </w:r>
    </w:p>
    <w:p w14:paraId="260F4326" w14:textId="77777777" w:rsidR="00A83CA6" w:rsidRPr="00A83CA6" w:rsidRDefault="00A83CA6" w:rsidP="00A83CA6"/>
    <w:p w14:paraId="6E8DF294" w14:textId="6B10217C" w:rsidR="001D25D4" w:rsidRDefault="001D25D4" w:rsidP="001D25D4">
      <w:pPr>
        <w:pStyle w:val="Heading3"/>
        <w:rPr>
          <w:rFonts w:eastAsia="Times New Roman"/>
        </w:rPr>
      </w:pPr>
      <w:r>
        <w:rPr>
          <w:rFonts w:eastAsia="Times New Roman"/>
        </w:rPr>
        <w:t>Bankruptcy</w:t>
      </w:r>
    </w:p>
    <w:p w14:paraId="6D0AB108" w14:textId="65E71E9A" w:rsidR="002A3F8A" w:rsidRPr="002A3F8A" w:rsidRDefault="002A3F8A" w:rsidP="002A3F8A">
      <w:pPr>
        <w:keepNext/>
        <w:keepLines/>
        <w:spacing w:before="40" w:after="0"/>
        <w:outlineLvl w:val="3"/>
        <w:rPr>
          <w:rFonts w:eastAsia="Times New Roman"/>
          <w:b/>
          <w:iCs/>
          <w:sz w:val="26"/>
        </w:rPr>
      </w:pPr>
      <w:r w:rsidRPr="002A3F8A">
        <w:rPr>
          <w:rFonts w:eastAsia="Times New Roman"/>
          <w:b/>
          <w:iCs/>
          <w:sz w:val="26"/>
        </w:rPr>
        <w:t xml:space="preserve">Supply and demand for corporate debt are </w:t>
      </w:r>
      <w:r w:rsidRPr="002A3F8A">
        <w:rPr>
          <w:rFonts w:eastAsia="Times New Roman"/>
          <w:b/>
          <w:iCs/>
          <w:sz w:val="26"/>
          <w:u w:val="single"/>
        </w:rPr>
        <w:t>still deep</w:t>
      </w:r>
      <w:r w:rsidRPr="002A3F8A">
        <w:rPr>
          <w:rFonts w:eastAsia="Times New Roman"/>
          <w:b/>
          <w:iCs/>
          <w:sz w:val="26"/>
        </w:rPr>
        <w:t xml:space="preserve">. </w:t>
      </w:r>
    </w:p>
    <w:p w14:paraId="4E36765E" w14:textId="77777777" w:rsidR="002A3F8A" w:rsidRPr="002A3F8A" w:rsidRDefault="002A3F8A" w:rsidP="002A3F8A">
      <w:pPr>
        <w:rPr>
          <w:rFonts w:eastAsia="Calibri"/>
        </w:rPr>
      </w:pPr>
      <w:r w:rsidRPr="002A3F8A">
        <w:rPr>
          <w:rFonts w:eastAsia="Calibri"/>
        </w:rPr>
        <w:t xml:space="preserve">Nicholas </w:t>
      </w:r>
      <w:r w:rsidRPr="002A3F8A">
        <w:rPr>
          <w:rFonts w:eastAsia="Calibri"/>
          <w:b/>
          <w:bCs/>
          <w:sz w:val="26"/>
        </w:rPr>
        <w:t>Elfner 1/6</w:t>
      </w:r>
      <w:r w:rsidRPr="002A3F8A">
        <w:rPr>
          <w:rFonts w:eastAsia="Calibri"/>
        </w:rPr>
        <w:t>, Co-Head of Research, Breckinridge Capital Advisors, "Q1 2026 Corporate Bond Market Outlook," Corporate Commentary, 01/06/2026, https://www.breckinridge.com/insights/details/q1-2026-corporate-bond-market-outlook/</w:t>
      </w:r>
    </w:p>
    <w:p w14:paraId="1A67D4BC" w14:textId="77777777" w:rsidR="002A3F8A" w:rsidRPr="002A3F8A" w:rsidRDefault="002A3F8A" w:rsidP="002A3F8A">
      <w:pPr>
        <w:rPr>
          <w:rFonts w:eastAsia="Calibri"/>
          <w:sz w:val="16"/>
        </w:rPr>
      </w:pPr>
      <w:r w:rsidRPr="002A3F8A">
        <w:rPr>
          <w:rFonts w:eastAsia="Calibri"/>
          <w:highlight w:val="cyan"/>
          <w:u w:val="single"/>
        </w:rPr>
        <w:t>We expect</w:t>
      </w:r>
      <w:r w:rsidRPr="002A3F8A">
        <w:rPr>
          <w:rFonts w:eastAsia="Calibri"/>
          <w:sz w:val="16"/>
          <w:highlight w:val="cyan"/>
        </w:rPr>
        <w:t xml:space="preserve"> </w:t>
      </w:r>
      <w:r w:rsidRPr="002A3F8A">
        <w:rPr>
          <w:rFonts w:eastAsia="Calibri"/>
          <w:iCs/>
          <w:highlight w:val="cyan"/>
          <w:u w:val="single"/>
          <w:bdr w:val="single" w:sz="8" w:space="0" w:color="auto"/>
        </w:rPr>
        <w:t>stable</w:t>
      </w:r>
      <w:r w:rsidRPr="002A3F8A">
        <w:rPr>
          <w:rFonts w:eastAsia="Calibri"/>
          <w:iCs/>
          <w:u w:val="single"/>
          <w:bdr w:val="single" w:sz="8" w:space="0" w:color="auto"/>
        </w:rPr>
        <w:t xml:space="preserve"> </w:t>
      </w:r>
      <w:r w:rsidRPr="002A3F8A">
        <w:rPr>
          <w:rFonts w:eastAsia="Calibri"/>
          <w:iCs/>
          <w:highlight w:val="cyan"/>
          <w:u w:val="single"/>
          <w:bdr w:val="single" w:sz="8" w:space="0" w:color="auto"/>
        </w:rPr>
        <w:t>credit fundamentals in 2026</w:t>
      </w:r>
      <w:r w:rsidRPr="002A3F8A">
        <w:rPr>
          <w:rFonts w:eastAsia="Calibri"/>
          <w:u w:val="single"/>
        </w:rPr>
        <w:t xml:space="preserve">. Agency </w:t>
      </w:r>
      <w:r w:rsidRPr="002A3F8A">
        <w:rPr>
          <w:rFonts w:eastAsia="Calibri"/>
          <w:highlight w:val="cyan"/>
          <w:u w:val="single"/>
        </w:rPr>
        <w:t>rating</w:t>
      </w:r>
      <w:r w:rsidRPr="002A3F8A">
        <w:rPr>
          <w:rFonts w:eastAsia="Calibri"/>
          <w:u w:val="single"/>
        </w:rPr>
        <w:t xml:space="preserve"> actions have</w:t>
      </w:r>
      <w:r w:rsidRPr="002A3F8A">
        <w:rPr>
          <w:rFonts w:eastAsia="Calibri"/>
          <w:sz w:val="16"/>
        </w:rPr>
        <w:t xml:space="preserve"> </w:t>
      </w:r>
      <w:r w:rsidRPr="002A3F8A">
        <w:rPr>
          <w:rFonts w:eastAsia="Calibri"/>
          <w:iCs/>
          <w:highlight w:val="cyan"/>
          <w:u w:val="single"/>
          <w:bdr w:val="single" w:sz="8" w:space="0" w:color="auto"/>
        </w:rPr>
        <w:t>continued with positive bias</w:t>
      </w:r>
      <w:r w:rsidRPr="002A3F8A">
        <w:rPr>
          <w:rFonts w:eastAsia="Calibri"/>
          <w:sz w:val="16"/>
        </w:rPr>
        <w:t xml:space="preserve">.11 </w:t>
      </w:r>
      <w:r w:rsidRPr="002A3F8A">
        <w:rPr>
          <w:rFonts w:eastAsia="Calibri"/>
          <w:u w:val="single"/>
        </w:rPr>
        <w:t>Credit is</w:t>
      </w:r>
      <w:r w:rsidRPr="002A3F8A">
        <w:rPr>
          <w:rFonts w:eastAsia="Calibri"/>
          <w:sz w:val="16"/>
        </w:rPr>
        <w:t xml:space="preserve"> </w:t>
      </w:r>
      <w:r w:rsidRPr="002A3F8A">
        <w:rPr>
          <w:rFonts w:eastAsia="Calibri"/>
          <w:iCs/>
          <w:highlight w:val="cyan"/>
          <w:u w:val="single"/>
          <w:bdr w:val="single" w:sz="8" w:space="0" w:color="auto"/>
        </w:rPr>
        <w:t>supported</w:t>
      </w:r>
      <w:r w:rsidRPr="002A3F8A">
        <w:rPr>
          <w:rFonts w:eastAsia="Calibri"/>
          <w:sz w:val="16"/>
          <w:highlight w:val="cyan"/>
        </w:rPr>
        <w:t xml:space="preserve"> </w:t>
      </w:r>
      <w:r w:rsidRPr="002A3F8A">
        <w:rPr>
          <w:rFonts w:eastAsia="Calibri"/>
          <w:highlight w:val="cyan"/>
          <w:u w:val="single"/>
        </w:rPr>
        <w:t>by</w:t>
      </w:r>
      <w:r w:rsidRPr="002A3F8A">
        <w:rPr>
          <w:rFonts w:eastAsia="Calibri"/>
          <w:sz w:val="16"/>
        </w:rPr>
        <w:t xml:space="preserve"> </w:t>
      </w:r>
      <w:r w:rsidRPr="002A3F8A">
        <w:rPr>
          <w:rFonts w:eastAsia="Calibri"/>
          <w:iCs/>
          <w:u w:val="single"/>
          <w:bdr w:val="single" w:sz="8" w:space="0" w:color="auto"/>
        </w:rPr>
        <w:t xml:space="preserve">solid </w:t>
      </w:r>
      <w:r w:rsidRPr="002A3F8A">
        <w:rPr>
          <w:rFonts w:eastAsia="Calibri"/>
          <w:iCs/>
          <w:highlight w:val="cyan"/>
          <w:u w:val="single"/>
          <w:bdr w:val="single" w:sz="8" w:space="0" w:color="auto"/>
        </w:rPr>
        <w:t>revenue</w:t>
      </w:r>
      <w:r w:rsidRPr="002A3F8A">
        <w:rPr>
          <w:rFonts w:eastAsia="Calibri"/>
          <w:iCs/>
          <w:u w:val="single"/>
          <w:bdr w:val="single" w:sz="8" w:space="0" w:color="auto"/>
        </w:rPr>
        <w:t xml:space="preserve"> </w:t>
      </w:r>
      <w:r w:rsidRPr="002A3F8A">
        <w:rPr>
          <w:rFonts w:eastAsia="Calibri"/>
          <w:iCs/>
          <w:highlight w:val="cyan"/>
          <w:u w:val="single"/>
          <w:bdr w:val="single" w:sz="8" w:space="0" w:color="auto"/>
        </w:rPr>
        <w:t>growth</w:t>
      </w:r>
      <w:r w:rsidRPr="002A3F8A">
        <w:rPr>
          <w:rFonts w:eastAsia="Calibri"/>
          <w:sz w:val="16"/>
          <w:highlight w:val="cyan"/>
        </w:rPr>
        <w:t xml:space="preserve"> </w:t>
      </w:r>
      <w:r w:rsidRPr="002A3F8A">
        <w:rPr>
          <w:rFonts w:eastAsia="Calibri"/>
          <w:highlight w:val="cyan"/>
          <w:u w:val="single"/>
        </w:rPr>
        <w:t>and</w:t>
      </w:r>
      <w:r w:rsidRPr="002A3F8A">
        <w:rPr>
          <w:rFonts w:eastAsia="Calibri"/>
          <w:sz w:val="16"/>
          <w:highlight w:val="cyan"/>
        </w:rPr>
        <w:t xml:space="preserve"> </w:t>
      </w:r>
      <w:r w:rsidRPr="002A3F8A">
        <w:rPr>
          <w:rFonts w:eastAsia="Calibri"/>
          <w:iCs/>
          <w:highlight w:val="cyan"/>
          <w:u w:val="single"/>
          <w:bdr w:val="single" w:sz="8" w:space="0" w:color="auto"/>
        </w:rPr>
        <w:t>cost discipline</w:t>
      </w:r>
      <w:r w:rsidRPr="002A3F8A">
        <w:rPr>
          <w:rFonts w:eastAsia="Calibri"/>
          <w:u w:val="single"/>
        </w:rPr>
        <w:t>, driving</w:t>
      </w:r>
      <w:r w:rsidRPr="002A3F8A">
        <w:rPr>
          <w:rFonts w:eastAsia="Calibri"/>
          <w:sz w:val="16"/>
        </w:rPr>
        <w:t xml:space="preserve"> </w:t>
      </w:r>
      <w:r w:rsidRPr="002A3F8A">
        <w:rPr>
          <w:rFonts w:eastAsia="Calibri"/>
          <w:iCs/>
          <w:u w:val="single"/>
          <w:bdr w:val="single" w:sz="8" w:space="0" w:color="auto"/>
        </w:rPr>
        <w:t>margin improvement</w:t>
      </w:r>
      <w:r w:rsidRPr="002A3F8A">
        <w:rPr>
          <w:rFonts w:eastAsia="Calibri"/>
          <w:sz w:val="16"/>
        </w:rPr>
        <w:t xml:space="preserve"> </w:t>
      </w:r>
      <w:r w:rsidRPr="002A3F8A">
        <w:rPr>
          <w:rFonts w:eastAsia="Calibri"/>
          <w:u w:val="single"/>
        </w:rPr>
        <w:t>and</w:t>
      </w:r>
      <w:r w:rsidRPr="002A3F8A">
        <w:rPr>
          <w:rFonts w:eastAsia="Calibri"/>
          <w:sz w:val="16"/>
        </w:rPr>
        <w:t xml:space="preserve"> </w:t>
      </w:r>
      <w:r w:rsidRPr="002A3F8A">
        <w:rPr>
          <w:rFonts w:eastAsia="Calibri"/>
          <w:iCs/>
          <w:u w:val="single"/>
          <w:bdr w:val="single" w:sz="8" w:space="0" w:color="auto"/>
        </w:rPr>
        <w:t>steady debt metrics</w:t>
      </w:r>
      <w:r w:rsidRPr="002A3F8A">
        <w:rPr>
          <w:rFonts w:eastAsia="Calibri"/>
          <w:sz w:val="16"/>
        </w:rPr>
        <w:t xml:space="preserve">. However, mergers and acquisitions </w:t>
      </w:r>
      <w:r w:rsidRPr="002A3F8A">
        <w:rPr>
          <w:rFonts w:eastAsia="Calibri"/>
          <w:iCs/>
          <w:u w:val="single"/>
          <w:bdr w:val="single" w:sz="8" w:space="0" w:color="auto"/>
        </w:rPr>
        <w:t>(M&amp;A)</w:t>
      </w:r>
      <w:r w:rsidRPr="002A3F8A">
        <w:rPr>
          <w:rFonts w:eastAsia="Calibri"/>
          <w:sz w:val="16"/>
        </w:rPr>
        <w:t xml:space="preserve"> </w:t>
      </w:r>
      <w:r w:rsidRPr="002A3F8A">
        <w:rPr>
          <w:rFonts w:eastAsia="Calibri"/>
          <w:u w:val="single"/>
        </w:rPr>
        <w:t>and</w:t>
      </w:r>
      <w:r w:rsidRPr="002A3F8A">
        <w:rPr>
          <w:rFonts w:eastAsia="Calibri"/>
          <w:sz w:val="16"/>
        </w:rPr>
        <w:t xml:space="preserve"> </w:t>
      </w:r>
      <w:r w:rsidRPr="002A3F8A">
        <w:rPr>
          <w:rFonts w:eastAsia="Calibri"/>
          <w:iCs/>
          <w:u w:val="single"/>
          <w:bdr w:val="single" w:sz="8" w:space="0" w:color="auto"/>
        </w:rPr>
        <w:t>capital expenditures</w:t>
      </w:r>
      <w:r w:rsidRPr="002A3F8A">
        <w:rPr>
          <w:rFonts w:eastAsia="Calibri"/>
          <w:sz w:val="16"/>
        </w:rPr>
        <w:t xml:space="preserve"> (cap ex) </w:t>
      </w:r>
      <w:r w:rsidRPr="002A3F8A">
        <w:rPr>
          <w:rFonts w:eastAsia="Calibri"/>
          <w:u w:val="single"/>
        </w:rPr>
        <w:t>are each</w:t>
      </w:r>
      <w:r w:rsidRPr="002A3F8A">
        <w:rPr>
          <w:rFonts w:eastAsia="Calibri"/>
          <w:sz w:val="16"/>
        </w:rPr>
        <w:t xml:space="preserve"> </w:t>
      </w:r>
      <w:r w:rsidRPr="002A3F8A">
        <w:rPr>
          <w:rFonts w:eastAsia="Calibri"/>
          <w:iCs/>
          <w:u w:val="single"/>
          <w:bdr w:val="single" w:sz="8" w:space="0" w:color="auto"/>
        </w:rPr>
        <w:t>rising notably</w:t>
      </w:r>
      <w:r w:rsidRPr="002A3F8A">
        <w:rPr>
          <w:rFonts w:eastAsia="Calibri"/>
          <w:sz w:val="16"/>
        </w:rPr>
        <w:t xml:space="preserve"> </w:t>
      </w:r>
      <w:r w:rsidRPr="002A3F8A">
        <w:rPr>
          <w:rFonts w:eastAsia="Calibri"/>
          <w:u w:val="single"/>
        </w:rPr>
        <w:t>and may</w:t>
      </w:r>
      <w:r w:rsidRPr="002A3F8A">
        <w:rPr>
          <w:rFonts w:eastAsia="Calibri"/>
          <w:sz w:val="16"/>
        </w:rPr>
        <w:t xml:space="preserve"> </w:t>
      </w:r>
      <w:r w:rsidRPr="002A3F8A">
        <w:rPr>
          <w:rFonts w:eastAsia="Calibri"/>
          <w:iCs/>
          <w:u w:val="single"/>
          <w:bdr w:val="single" w:sz="8" w:space="0" w:color="auto"/>
        </w:rPr>
        <w:t>strain credit metrics</w:t>
      </w:r>
      <w:r w:rsidRPr="002A3F8A">
        <w:rPr>
          <w:rFonts w:eastAsia="Calibri"/>
          <w:sz w:val="16"/>
        </w:rPr>
        <w:t xml:space="preserve"> </w:t>
      </w:r>
      <w:r w:rsidRPr="002A3F8A">
        <w:rPr>
          <w:rFonts w:eastAsia="Calibri"/>
          <w:u w:val="single"/>
        </w:rPr>
        <w:t>if debt funding is used</w:t>
      </w:r>
      <w:r w:rsidRPr="002A3F8A">
        <w:rPr>
          <w:rFonts w:eastAsia="Calibri"/>
          <w:sz w:val="16"/>
        </w:rPr>
        <w:t xml:space="preserve"> </w:t>
      </w:r>
      <w:r w:rsidRPr="002A3F8A">
        <w:rPr>
          <w:rFonts w:eastAsia="Calibri"/>
          <w:iCs/>
          <w:u w:val="single"/>
          <w:bdr w:val="single" w:sz="8" w:space="0" w:color="auto"/>
        </w:rPr>
        <w:t>prodigiously</w:t>
      </w:r>
      <w:r w:rsidRPr="002A3F8A">
        <w:rPr>
          <w:rFonts w:eastAsia="Calibri"/>
          <w:u w:val="single"/>
        </w:rPr>
        <w:t xml:space="preserve">. </w:t>
      </w:r>
      <w:r w:rsidRPr="002A3F8A">
        <w:rPr>
          <w:rFonts w:eastAsia="Calibri"/>
          <w:iCs/>
          <w:highlight w:val="cyan"/>
          <w:u w:val="single"/>
          <w:bdr w:val="single" w:sz="8" w:space="0" w:color="auto"/>
        </w:rPr>
        <w:t>Idiosyncratic events</w:t>
      </w:r>
      <w:r w:rsidRPr="002A3F8A">
        <w:rPr>
          <w:rFonts w:eastAsia="Calibri"/>
          <w:sz w:val="16"/>
        </w:rPr>
        <w:t xml:space="preserve"> in sub-prime and private credit </w:t>
      </w:r>
      <w:r w:rsidRPr="002A3F8A">
        <w:rPr>
          <w:rFonts w:eastAsia="Calibri"/>
          <w:highlight w:val="cyan"/>
          <w:u w:val="single"/>
        </w:rPr>
        <w:t>are</w:t>
      </w:r>
      <w:r w:rsidRPr="002A3F8A">
        <w:rPr>
          <w:rFonts w:eastAsia="Calibri"/>
          <w:sz w:val="16"/>
          <w:highlight w:val="cyan"/>
        </w:rPr>
        <w:t xml:space="preserve"> </w:t>
      </w:r>
      <w:r w:rsidRPr="002A3F8A">
        <w:rPr>
          <w:rFonts w:eastAsia="Calibri"/>
          <w:iCs/>
          <w:highlight w:val="cyan"/>
          <w:u w:val="single"/>
          <w:bdr w:val="single" w:sz="8" w:space="0" w:color="auto"/>
        </w:rPr>
        <w:t>risks</w:t>
      </w:r>
      <w:r w:rsidRPr="002A3F8A">
        <w:rPr>
          <w:rFonts w:eastAsia="Calibri"/>
          <w:sz w:val="16"/>
          <w:highlight w:val="cyan"/>
        </w:rPr>
        <w:t>.</w:t>
      </w:r>
      <w:r w:rsidRPr="002A3F8A">
        <w:rPr>
          <w:rFonts w:eastAsia="Calibri"/>
          <w:sz w:val="16"/>
        </w:rPr>
        <w:t xml:space="preserve"> </w:t>
      </w:r>
    </w:p>
    <w:p w14:paraId="1C58E8F2" w14:textId="77777777" w:rsidR="002A3F8A" w:rsidRPr="002A3F8A" w:rsidRDefault="002A3F8A" w:rsidP="002A3F8A">
      <w:pPr>
        <w:rPr>
          <w:rFonts w:eastAsia="Calibri"/>
          <w:sz w:val="16"/>
        </w:rPr>
      </w:pPr>
      <w:r w:rsidRPr="002A3F8A">
        <w:rPr>
          <w:rFonts w:eastAsia="Calibri"/>
          <w:u w:val="single"/>
        </w:rPr>
        <w:t>Our</w:t>
      </w:r>
      <w:r w:rsidRPr="002A3F8A">
        <w:rPr>
          <w:rFonts w:eastAsia="Calibri"/>
          <w:sz w:val="16"/>
        </w:rPr>
        <w:t xml:space="preserve"> </w:t>
      </w:r>
      <w:r w:rsidRPr="002A3F8A">
        <w:rPr>
          <w:rFonts w:eastAsia="Calibri"/>
          <w:iCs/>
          <w:u w:val="single"/>
          <w:bdr w:val="single" w:sz="8" w:space="0" w:color="auto"/>
        </w:rPr>
        <w:t>macro-</w:t>
      </w:r>
      <w:r w:rsidRPr="002A3F8A">
        <w:rPr>
          <w:rFonts w:eastAsia="Calibri"/>
          <w:iCs/>
          <w:highlight w:val="cyan"/>
          <w:u w:val="single"/>
          <w:bdr w:val="single" w:sz="8" w:space="0" w:color="auto"/>
        </w:rPr>
        <w:t>outlook</w:t>
      </w:r>
      <w:r w:rsidRPr="002A3F8A">
        <w:rPr>
          <w:rFonts w:eastAsia="Calibri"/>
          <w:sz w:val="16"/>
          <w:highlight w:val="cyan"/>
        </w:rPr>
        <w:t xml:space="preserve"> </w:t>
      </w:r>
      <w:r w:rsidRPr="002A3F8A">
        <w:rPr>
          <w:rFonts w:eastAsia="Calibri"/>
          <w:highlight w:val="cyan"/>
          <w:u w:val="single"/>
        </w:rPr>
        <w:t>for 2026 is</w:t>
      </w:r>
      <w:r w:rsidRPr="002A3F8A">
        <w:rPr>
          <w:rFonts w:eastAsia="Calibri"/>
          <w:u w:val="single"/>
        </w:rPr>
        <w:t xml:space="preserve"> for</w:t>
      </w:r>
      <w:r w:rsidRPr="002A3F8A">
        <w:rPr>
          <w:rFonts w:eastAsia="Calibri"/>
          <w:sz w:val="16"/>
        </w:rPr>
        <w:t xml:space="preserve"> </w:t>
      </w:r>
      <w:r w:rsidRPr="002A3F8A">
        <w:rPr>
          <w:rFonts w:eastAsia="Calibri"/>
          <w:iCs/>
          <w:highlight w:val="cyan"/>
          <w:u w:val="single"/>
          <w:bdr w:val="single" w:sz="8" w:space="0" w:color="auto"/>
        </w:rPr>
        <w:t>moderate</w:t>
      </w:r>
      <w:r w:rsidRPr="002A3F8A">
        <w:rPr>
          <w:rFonts w:eastAsia="Calibri"/>
          <w:iCs/>
          <w:u w:val="single"/>
          <w:bdr w:val="single" w:sz="8" w:space="0" w:color="auto"/>
        </w:rPr>
        <w:t xml:space="preserve"> real economic </w:t>
      </w:r>
      <w:r w:rsidRPr="002A3F8A">
        <w:rPr>
          <w:rFonts w:eastAsia="Calibri"/>
          <w:iCs/>
          <w:highlight w:val="cyan"/>
          <w:u w:val="single"/>
          <w:bdr w:val="single" w:sz="8" w:space="0" w:color="auto"/>
        </w:rPr>
        <w:t>growth</w:t>
      </w:r>
      <w:r w:rsidRPr="002A3F8A">
        <w:rPr>
          <w:rFonts w:eastAsia="Calibri"/>
          <w:u w:val="single"/>
        </w:rPr>
        <w:t>. Growth has been driven by spending from high income households and a boost in productivity from AI related cap ex</w:t>
      </w:r>
      <w:r w:rsidRPr="002A3F8A">
        <w:rPr>
          <w:rFonts w:eastAsia="Calibri"/>
          <w:sz w:val="16"/>
        </w:rPr>
        <w:t xml:space="preserve">. The Breckinridge Investment Committee anticipates one additional rate cut in 2026, with the 10-year Treasury yield expected to trade between 4.0 percent and 4.5 percent. Payroll growth slowed down in the fourth quarter of 2025, and the Federal Reserve’s (Fed’s) view is clear that the labor market has softened sufficiently to warrant additional monetary accommodation to stimulate demand. </w:t>
      </w:r>
    </w:p>
    <w:p w14:paraId="19ED4BAE" w14:textId="77777777" w:rsidR="002A3F8A" w:rsidRPr="002A3F8A" w:rsidRDefault="002A3F8A" w:rsidP="002A3F8A">
      <w:pPr>
        <w:rPr>
          <w:rFonts w:eastAsia="Calibri"/>
          <w:sz w:val="10"/>
        </w:rPr>
      </w:pPr>
      <w:r w:rsidRPr="002A3F8A">
        <w:rPr>
          <w:rFonts w:eastAsia="Calibri"/>
          <w:sz w:val="10"/>
        </w:rPr>
        <w:t>We see tactical opportunities in short--to-intermediate-term corporates on reasonable credit curves and breakeven spreads.12 We expect more 30-year issuance, which may present opportunities. Relative value should emerge across capital structures in Banks, Insurers, and Utilities as these sectors may see an increase in hybrid capital supply. Above-average yields, steady investor demand, and stable credit fundamentals are counterbalanced by tight spreads, rising new issue supply, cap ex, and M&amp;A, driving a modest overweight to the corporate sector with a defensive posture.</w:t>
      </w:r>
    </w:p>
    <w:p w14:paraId="3F7D1BCA" w14:textId="77777777" w:rsidR="002A3F8A" w:rsidRPr="002A3F8A" w:rsidRDefault="002A3F8A" w:rsidP="002A3F8A">
      <w:pPr>
        <w:rPr>
          <w:rFonts w:eastAsia="Calibri"/>
          <w:sz w:val="10"/>
        </w:rPr>
      </w:pPr>
      <w:r w:rsidRPr="002A3F8A">
        <w:rPr>
          <w:rFonts w:eastAsia="Calibri"/>
          <w:sz w:val="10"/>
        </w:rPr>
        <w:t>Valuations: Sector Dispersion and Opportunities</w:t>
      </w:r>
    </w:p>
    <w:p w14:paraId="3D9FFC75" w14:textId="77777777" w:rsidR="002A3F8A" w:rsidRPr="002A3F8A" w:rsidRDefault="002A3F8A" w:rsidP="002A3F8A">
      <w:pPr>
        <w:rPr>
          <w:rFonts w:eastAsia="Calibri"/>
          <w:sz w:val="10"/>
        </w:rPr>
      </w:pPr>
      <w:r w:rsidRPr="002A3F8A">
        <w:rPr>
          <w:rFonts w:eastAsia="Calibri"/>
          <w:sz w:val="10"/>
        </w:rPr>
        <w:t>IG corporate bond spreads, as measured by the Index, tightened by two basis points (bps) during the year, ending the fourth quarter at an option-adjusted spread (OAS) of 78bps.13 Spreads are rich, in the 2nd percentile over a 20-year lookback. Compressed valuations argue for a defensive stance entering 2026. The yield-to-worst (YTW) for the Index was 4.81 percent on December 31st. An IG YTW in the 66th percentile, since 2005, may support investor demand via domestic and foreign funds flows.14</w:t>
      </w:r>
    </w:p>
    <w:p w14:paraId="3DA4F9CF" w14:textId="77777777" w:rsidR="002A3F8A" w:rsidRPr="002A3F8A" w:rsidRDefault="002A3F8A" w:rsidP="002A3F8A">
      <w:pPr>
        <w:rPr>
          <w:rFonts w:eastAsia="Calibri"/>
          <w:sz w:val="10"/>
        </w:rPr>
      </w:pPr>
      <w:r w:rsidRPr="002A3F8A">
        <w:rPr>
          <w:rFonts w:eastAsia="Calibri"/>
          <w:sz w:val="10"/>
        </w:rPr>
        <w:t xml:space="preserve">Long corporates (-4bps) modestly outperformed intermediate corporates (-2bps) on a spread basis, as credit curves flattened slightly. There was dispersion across industries, with tighter spreads in sectors such as Healthcare (-13bps), Banking (-9bps) and Capital Goods (-8bps), partially offset by wider spreads in Finance (+30bps), Technology (+11bps), and Utilities (+2bps) for the full year. </w:t>
      </w:r>
    </w:p>
    <w:p w14:paraId="7D1043DA" w14:textId="77777777" w:rsidR="002A3F8A" w:rsidRPr="002A3F8A" w:rsidRDefault="002A3F8A" w:rsidP="002A3F8A">
      <w:pPr>
        <w:rPr>
          <w:rFonts w:eastAsia="Calibri"/>
          <w:sz w:val="16"/>
        </w:rPr>
      </w:pPr>
      <w:r w:rsidRPr="002A3F8A">
        <w:rPr>
          <w:rFonts w:eastAsia="Calibri"/>
          <w:u w:val="single"/>
        </w:rPr>
        <w:t>Quality spreads widened</w:t>
      </w:r>
      <w:r w:rsidRPr="002A3F8A">
        <w:rPr>
          <w:rFonts w:eastAsia="Calibri"/>
          <w:sz w:val="16"/>
        </w:rPr>
        <w:t xml:space="preserve"> </w:t>
      </w:r>
      <w:r w:rsidRPr="002A3F8A">
        <w:rPr>
          <w:rFonts w:eastAsia="Calibri"/>
          <w:iCs/>
          <w:u w:val="single"/>
          <w:bdr w:val="single" w:sz="8" w:space="0" w:color="auto"/>
        </w:rPr>
        <w:t>slightly</w:t>
      </w:r>
      <w:r w:rsidRPr="002A3F8A">
        <w:rPr>
          <w:rFonts w:eastAsia="Calibri"/>
          <w:sz w:val="16"/>
        </w:rPr>
        <w:t xml:space="preserve"> during the year, with the A Index (+64bps) 4bps tighter and the BBB Index (+97bps) unchanged on the year. The spread differential of 33bps is tight relative to recent history with a Z-Score15 of negative 1.5 compared to the average over the last five years.16 The spread/yield conundrum reminds us of prior periods (1995-1997 and 2004-2006), with relatively high risk-free rates and tight spreads that lasted for a few years. This relationship can persist until a financial shock and/or a sharply weakening economy prompts a material drop in the fed funds rate and Treasury yields that correspond with a higher credit risk premium. </w:t>
      </w:r>
    </w:p>
    <w:p w14:paraId="7407F13C" w14:textId="77777777" w:rsidR="002A3F8A" w:rsidRPr="002A3F8A" w:rsidRDefault="002A3F8A" w:rsidP="002A3F8A">
      <w:pPr>
        <w:rPr>
          <w:rFonts w:eastAsia="Calibri"/>
          <w:iCs/>
          <w:u w:val="single"/>
          <w:bdr w:val="single" w:sz="8" w:space="0" w:color="auto"/>
        </w:rPr>
      </w:pPr>
      <w:r w:rsidRPr="002A3F8A">
        <w:rPr>
          <w:rFonts w:eastAsia="Calibri"/>
          <w:iCs/>
          <w:u w:val="single"/>
          <w:bdr w:val="single" w:sz="8" w:space="0" w:color="auto"/>
        </w:rPr>
        <w:t>Technicals: Supply Rising, Demand Still Deep</w:t>
      </w:r>
    </w:p>
    <w:p w14:paraId="6FBE927D" w14:textId="77777777" w:rsidR="002A3F8A" w:rsidRPr="002A3F8A" w:rsidRDefault="002A3F8A" w:rsidP="002A3F8A">
      <w:pPr>
        <w:rPr>
          <w:rFonts w:eastAsia="Calibri"/>
          <w:sz w:val="16"/>
        </w:rPr>
      </w:pPr>
      <w:r w:rsidRPr="002A3F8A">
        <w:rPr>
          <w:rFonts w:eastAsia="Calibri"/>
          <w:u w:val="single"/>
        </w:rPr>
        <w:t>Entering</w:t>
      </w:r>
      <w:r w:rsidRPr="002A3F8A">
        <w:rPr>
          <w:rFonts w:eastAsia="Calibri"/>
          <w:sz w:val="16"/>
        </w:rPr>
        <w:t xml:space="preserve"> </w:t>
      </w:r>
      <w:r w:rsidRPr="002A3F8A">
        <w:rPr>
          <w:rFonts w:eastAsia="Calibri"/>
          <w:iCs/>
          <w:u w:val="single"/>
          <w:bdr w:val="single" w:sz="8" w:space="0" w:color="auto"/>
        </w:rPr>
        <w:t>2026</w:t>
      </w:r>
      <w:r w:rsidRPr="002A3F8A">
        <w:rPr>
          <w:rFonts w:eastAsia="Calibri"/>
          <w:u w:val="single"/>
        </w:rPr>
        <w:t xml:space="preserve">, we think </w:t>
      </w:r>
      <w:r w:rsidRPr="002A3F8A">
        <w:rPr>
          <w:rFonts w:eastAsia="Calibri"/>
          <w:highlight w:val="cyan"/>
          <w:u w:val="single"/>
        </w:rPr>
        <w:t xml:space="preserve">bond </w:t>
      </w:r>
      <w:r w:rsidRPr="002A3F8A">
        <w:rPr>
          <w:rFonts w:eastAsia="Calibri"/>
          <w:iCs/>
          <w:highlight w:val="cyan"/>
          <w:u w:val="single"/>
          <w:bdr w:val="single" w:sz="8" w:space="0" w:color="auto"/>
        </w:rPr>
        <w:t>supply</w:t>
      </w:r>
      <w:r w:rsidRPr="002A3F8A">
        <w:rPr>
          <w:rFonts w:eastAsia="Calibri"/>
          <w:sz w:val="16"/>
          <w:highlight w:val="cyan"/>
        </w:rPr>
        <w:t xml:space="preserve"> </w:t>
      </w:r>
      <w:r w:rsidRPr="002A3F8A">
        <w:rPr>
          <w:rFonts w:eastAsia="Calibri"/>
          <w:highlight w:val="cyan"/>
          <w:u w:val="single"/>
        </w:rPr>
        <w:t>may</w:t>
      </w:r>
      <w:r w:rsidRPr="002A3F8A">
        <w:rPr>
          <w:rFonts w:eastAsia="Calibri"/>
          <w:sz w:val="16"/>
          <w:highlight w:val="cyan"/>
        </w:rPr>
        <w:t xml:space="preserve"> </w:t>
      </w:r>
      <w:r w:rsidRPr="002A3F8A">
        <w:rPr>
          <w:rFonts w:eastAsia="Calibri"/>
          <w:iCs/>
          <w:highlight w:val="cyan"/>
          <w:u w:val="single"/>
          <w:bdr w:val="single" w:sz="8" w:space="0" w:color="auto"/>
        </w:rPr>
        <w:t>accelerate</w:t>
      </w:r>
      <w:r w:rsidRPr="002A3F8A">
        <w:rPr>
          <w:rFonts w:eastAsia="Calibri"/>
          <w:sz w:val="16"/>
        </w:rPr>
        <w:t xml:space="preserve"> </w:t>
      </w:r>
      <w:r w:rsidRPr="002A3F8A">
        <w:rPr>
          <w:rFonts w:eastAsia="Calibri"/>
          <w:u w:val="single"/>
        </w:rPr>
        <w:t>on rising cap ex and M&amp;A activity</w:t>
      </w:r>
      <w:r w:rsidRPr="002A3F8A">
        <w:rPr>
          <w:rFonts w:eastAsia="Calibri"/>
          <w:sz w:val="16"/>
        </w:rPr>
        <w:t>. IG gross bond supply was $321 billion in the fourth quarter, and $1.82 trillion in 2025. On a net basis, after redemptions, issuance was $86 billion and $548 billion, respectively.17</w:t>
      </w:r>
    </w:p>
    <w:p w14:paraId="7D06C3D0" w14:textId="77777777" w:rsidR="002A3F8A" w:rsidRPr="002A3F8A" w:rsidRDefault="002A3F8A" w:rsidP="002A3F8A">
      <w:pPr>
        <w:rPr>
          <w:rFonts w:eastAsia="Calibri"/>
          <w:sz w:val="16"/>
        </w:rPr>
      </w:pPr>
      <w:r w:rsidRPr="002A3F8A">
        <w:rPr>
          <w:rFonts w:eastAsia="Calibri"/>
          <w:u w:val="single"/>
        </w:rPr>
        <w:t>We expect to see more supply in longer-maturity corporate bonds this year, which may present opportunities, particularly for yield-oriented buyers.</w:t>
      </w:r>
      <w:r w:rsidRPr="002A3F8A">
        <w:rPr>
          <w:rFonts w:eastAsia="Calibri"/>
          <w:sz w:val="16"/>
        </w:rPr>
        <w:t xml:space="preserve"> One investment bank is estimating gross and net issuance of $2.25 trillion and $1.0 trillion in 2026, respectively, which would eclipse the previous gross record of $2.1 trillion in 2020.18 </w:t>
      </w:r>
    </w:p>
    <w:p w14:paraId="0792ECE4" w14:textId="77777777" w:rsidR="002A3F8A" w:rsidRPr="002A3F8A" w:rsidRDefault="002A3F8A" w:rsidP="002A3F8A">
      <w:pPr>
        <w:rPr>
          <w:rFonts w:eastAsia="Calibri"/>
          <w:sz w:val="16"/>
        </w:rPr>
      </w:pPr>
      <w:r w:rsidRPr="002A3F8A">
        <w:rPr>
          <w:rFonts w:eastAsia="Calibri"/>
          <w:sz w:val="16"/>
        </w:rPr>
        <w:t xml:space="preserve">We think </w:t>
      </w:r>
      <w:r w:rsidRPr="002A3F8A">
        <w:rPr>
          <w:rFonts w:eastAsia="Calibri"/>
          <w:u w:val="single"/>
        </w:rPr>
        <w:t>fund flows can remain</w:t>
      </w:r>
      <w:r w:rsidRPr="002A3F8A">
        <w:rPr>
          <w:rFonts w:eastAsia="Calibri"/>
          <w:sz w:val="16"/>
        </w:rPr>
        <w:t xml:space="preserve"> </w:t>
      </w:r>
      <w:r w:rsidRPr="002A3F8A">
        <w:rPr>
          <w:rFonts w:eastAsia="Calibri"/>
          <w:iCs/>
          <w:u w:val="single"/>
          <w:bdr w:val="single" w:sz="8" w:space="0" w:color="auto"/>
        </w:rPr>
        <w:t>healthy</w:t>
      </w:r>
      <w:r w:rsidRPr="002A3F8A">
        <w:rPr>
          <w:rFonts w:eastAsia="Calibri"/>
          <w:sz w:val="16"/>
        </w:rPr>
        <w:t xml:space="preserve"> while IG supply may accelerate on rising cap ex and M&amp;A activity. Inflows into taxable bond funds and exchange-traded funds (ETFs) were $156 billion in the fourth quarter and $490 billion in 2025.19 Foreign investor net corporate purchases were $83 billion for the three months and $304 billion for the 12 months through October.20</w:t>
      </w:r>
    </w:p>
    <w:p w14:paraId="2A9690B7" w14:textId="77777777" w:rsidR="002A3F8A" w:rsidRPr="002A3F8A" w:rsidRDefault="002A3F8A" w:rsidP="002A3F8A">
      <w:pPr>
        <w:rPr>
          <w:rFonts w:eastAsia="Calibri"/>
          <w:sz w:val="16"/>
        </w:rPr>
      </w:pPr>
      <w:r w:rsidRPr="002A3F8A">
        <w:rPr>
          <w:rFonts w:eastAsia="Calibri"/>
          <w:u w:val="single"/>
        </w:rPr>
        <w:t>On the</w:t>
      </w:r>
      <w:r w:rsidRPr="002A3F8A">
        <w:rPr>
          <w:rFonts w:eastAsia="Calibri"/>
          <w:sz w:val="16"/>
        </w:rPr>
        <w:t xml:space="preserve"> </w:t>
      </w:r>
      <w:r w:rsidRPr="002A3F8A">
        <w:rPr>
          <w:rFonts w:eastAsia="Calibri"/>
          <w:iCs/>
          <w:u w:val="single"/>
          <w:bdr w:val="single" w:sz="8" w:space="0" w:color="auto"/>
        </w:rPr>
        <w:t>supply side</w:t>
      </w:r>
      <w:r w:rsidRPr="002A3F8A">
        <w:rPr>
          <w:rFonts w:eastAsia="Calibri"/>
          <w:u w:val="single"/>
        </w:rPr>
        <w:t xml:space="preserve">, we expect </w:t>
      </w:r>
      <w:r w:rsidRPr="002A3F8A">
        <w:rPr>
          <w:rFonts w:eastAsia="Calibri"/>
          <w:iCs/>
          <w:u w:val="single"/>
          <w:bdr w:val="single" w:sz="8" w:space="0" w:color="auto"/>
        </w:rPr>
        <w:t>large issuance</w:t>
      </w:r>
      <w:r w:rsidRPr="002A3F8A">
        <w:rPr>
          <w:rFonts w:eastAsia="Calibri"/>
          <w:sz w:val="16"/>
        </w:rPr>
        <w:t xml:space="preserve"> </w:t>
      </w:r>
      <w:r w:rsidRPr="002A3F8A">
        <w:rPr>
          <w:rFonts w:eastAsia="Calibri"/>
          <w:u w:val="single"/>
        </w:rPr>
        <w:t>from</w:t>
      </w:r>
      <w:r w:rsidRPr="002A3F8A">
        <w:rPr>
          <w:rFonts w:eastAsia="Calibri"/>
          <w:sz w:val="16"/>
        </w:rPr>
        <w:t xml:space="preserve"> the </w:t>
      </w:r>
      <w:r w:rsidRPr="002A3F8A">
        <w:rPr>
          <w:rFonts w:eastAsia="Calibri"/>
          <w:iCs/>
          <w:u w:val="single"/>
          <w:bdr w:val="single" w:sz="8" w:space="0" w:color="auto"/>
        </w:rPr>
        <w:t>Tech</w:t>
      </w:r>
      <w:r w:rsidRPr="002A3F8A">
        <w:rPr>
          <w:rFonts w:eastAsia="Calibri"/>
          <w:sz w:val="16"/>
        </w:rPr>
        <w:t xml:space="preserve">nology </w:t>
      </w:r>
      <w:r w:rsidRPr="002A3F8A">
        <w:rPr>
          <w:rFonts w:eastAsia="Calibri"/>
          <w:u w:val="single"/>
        </w:rPr>
        <w:t>and</w:t>
      </w:r>
      <w:r w:rsidRPr="002A3F8A">
        <w:rPr>
          <w:rFonts w:eastAsia="Calibri"/>
          <w:sz w:val="16"/>
        </w:rPr>
        <w:t xml:space="preserve"> </w:t>
      </w:r>
      <w:r w:rsidRPr="002A3F8A">
        <w:rPr>
          <w:rFonts w:eastAsia="Calibri"/>
          <w:iCs/>
          <w:u w:val="single"/>
          <w:bdr w:val="single" w:sz="8" w:space="0" w:color="auto"/>
        </w:rPr>
        <w:t>Utility</w:t>
      </w:r>
      <w:r w:rsidRPr="002A3F8A">
        <w:rPr>
          <w:rFonts w:eastAsia="Calibri"/>
          <w:sz w:val="16"/>
        </w:rPr>
        <w:t xml:space="preserve"> sectors </w:t>
      </w:r>
      <w:r w:rsidRPr="002A3F8A">
        <w:rPr>
          <w:rFonts w:eastAsia="Calibri"/>
          <w:u w:val="single"/>
        </w:rPr>
        <w:t>to be</w:t>
      </w:r>
      <w:r w:rsidRPr="002A3F8A">
        <w:rPr>
          <w:rFonts w:eastAsia="Calibri"/>
          <w:sz w:val="16"/>
        </w:rPr>
        <w:t xml:space="preserve"> somewhat </w:t>
      </w:r>
      <w:r w:rsidRPr="002A3F8A">
        <w:rPr>
          <w:rFonts w:eastAsia="Calibri"/>
          <w:iCs/>
          <w:highlight w:val="cyan"/>
          <w:u w:val="single"/>
          <w:bdr w:val="single" w:sz="8" w:space="0" w:color="auto"/>
        </w:rPr>
        <w:t>counterbalanced</w:t>
      </w:r>
      <w:r w:rsidRPr="002A3F8A">
        <w:rPr>
          <w:rFonts w:eastAsia="Calibri"/>
          <w:sz w:val="16"/>
          <w:highlight w:val="cyan"/>
        </w:rPr>
        <w:t xml:space="preserve"> </w:t>
      </w:r>
      <w:r w:rsidRPr="002A3F8A">
        <w:rPr>
          <w:rFonts w:eastAsia="Calibri"/>
          <w:highlight w:val="cyan"/>
          <w:u w:val="single"/>
        </w:rPr>
        <w:t>by</w:t>
      </w:r>
      <w:r w:rsidRPr="002A3F8A">
        <w:rPr>
          <w:rFonts w:eastAsia="Calibri"/>
          <w:sz w:val="16"/>
          <w:highlight w:val="cyan"/>
        </w:rPr>
        <w:t xml:space="preserve"> </w:t>
      </w:r>
      <w:r w:rsidRPr="002A3F8A">
        <w:rPr>
          <w:rFonts w:eastAsia="Calibri"/>
          <w:iCs/>
          <w:highlight w:val="cyan"/>
          <w:u w:val="single"/>
          <w:bdr w:val="single" w:sz="8" w:space="0" w:color="auto"/>
        </w:rPr>
        <w:t>less</w:t>
      </w:r>
      <w:r w:rsidRPr="002A3F8A">
        <w:rPr>
          <w:rFonts w:eastAsia="Calibri"/>
          <w:sz w:val="16"/>
          <w:highlight w:val="cyan"/>
        </w:rPr>
        <w:t xml:space="preserve"> </w:t>
      </w:r>
      <w:r w:rsidRPr="002A3F8A">
        <w:rPr>
          <w:rFonts w:eastAsia="Calibri"/>
          <w:highlight w:val="cyan"/>
          <w:u w:val="single"/>
        </w:rPr>
        <w:t>supply from</w:t>
      </w:r>
      <w:r w:rsidRPr="002A3F8A">
        <w:rPr>
          <w:rFonts w:eastAsia="Calibri"/>
          <w:u w:val="single"/>
        </w:rPr>
        <w:t xml:space="preserve"> the</w:t>
      </w:r>
      <w:r w:rsidRPr="002A3F8A">
        <w:rPr>
          <w:rFonts w:eastAsia="Calibri"/>
          <w:sz w:val="16"/>
        </w:rPr>
        <w:t xml:space="preserve"> </w:t>
      </w:r>
      <w:r w:rsidRPr="002A3F8A">
        <w:rPr>
          <w:rFonts w:eastAsia="Calibri"/>
          <w:iCs/>
          <w:highlight w:val="cyan"/>
          <w:u w:val="single"/>
          <w:bdr w:val="single" w:sz="8" w:space="0" w:color="auto"/>
        </w:rPr>
        <w:t>Banking</w:t>
      </w:r>
      <w:r w:rsidRPr="002A3F8A">
        <w:rPr>
          <w:rFonts w:eastAsia="Calibri"/>
          <w:sz w:val="16"/>
        </w:rPr>
        <w:t xml:space="preserve"> </w:t>
      </w:r>
      <w:r w:rsidRPr="002A3F8A">
        <w:rPr>
          <w:rFonts w:eastAsia="Calibri"/>
          <w:u w:val="single"/>
        </w:rPr>
        <w:t>sector</w:t>
      </w:r>
      <w:r w:rsidRPr="002A3F8A">
        <w:rPr>
          <w:rFonts w:eastAsia="Calibri"/>
          <w:sz w:val="16"/>
        </w:rPr>
        <w:t xml:space="preserve">. </w:t>
      </w:r>
    </w:p>
    <w:p w14:paraId="6D3A848F" w14:textId="77777777" w:rsidR="002A3F8A" w:rsidRPr="002A3F8A" w:rsidRDefault="002A3F8A" w:rsidP="002A3F8A">
      <w:pPr>
        <w:rPr>
          <w:rFonts w:eastAsia="Calibri"/>
          <w:sz w:val="10"/>
        </w:rPr>
      </w:pPr>
      <w:r w:rsidRPr="002A3F8A">
        <w:rPr>
          <w:rFonts w:eastAsia="Calibri"/>
          <w:sz w:val="10"/>
        </w:rPr>
        <w:t>Utilities may also materially increase their borrowing in the corporate bond market in 2026. Utility cap ex grew from $104 billion in 2015 to $208 billion in 2025 and may reach $248 billion in 2029.21 Cap ex will bring a wave of new debt issuance.22</w:t>
      </w:r>
    </w:p>
    <w:p w14:paraId="78FC581C" w14:textId="77777777" w:rsidR="002A3F8A" w:rsidRPr="002A3F8A" w:rsidRDefault="002A3F8A" w:rsidP="002A3F8A">
      <w:pPr>
        <w:rPr>
          <w:rFonts w:eastAsia="Calibri"/>
          <w:sz w:val="10"/>
        </w:rPr>
      </w:pPr>
      <w:r w:rsidRPr="002A3F8A">
        <w:rPr>
          <w:rFonts w:eastAsia="Calibri"/>
          <w:sz w:val="10"/>
        </w:rPr>
        <w:t>In the fourth quarter, U.S. Bank regulators issued a final rule to modify certain regulatory capital standards including changes to the Supplementary Leverage Ratio (SLR) that will likely reduce holding company long-term debt (LTD) issuance needs.23 These regulatory changes could reduce external LTD requirement by over $150 billion and Total Loss Absorbing Capital (TLAC) needs by nearly $100 billion.24 Higher surplus LTD suggests reduced refinancing and U.S. Bank net supply may be sharply lower, potentially down 40 percent in 2026.25 We view lower supply as a supportive technical for Bank bond spreads.</w:t>
      </w:r>
    </w:p>
    <w:p w14:paraId="03CD1540" w14:textId="77777777" w:rsidR="002A3F8A" w:rsidRPr="002A3F8A" w:rsidRDefault="002A3F8A" w:rsidP="002A3F8A">
      <w:pPr>
        <w:rPr>
          <w:rFonts w:eastAsia="Calibri"/>
          <w:sz w:val="10"/>
        </w:rPr>
      </w:pPr>
      <w:r w:rsidRPr="002A3F8A">
        <w:rPr>
          <w:rFonts w:eastAsia="Calibri"/>
          <w:sz w:val="10"/>
        </w:rPr>
        <w:t>Fundamentals: Stable, With Pockets to Watch</w:t>
      </w:r>
    </w:p>
    <w:p w14:paraId="6DB4DB17" w14:textId="77777777" w:rsidR="002A3F8A" w:rsidRPr="002A3F8A" w:rsidRDefault="002A3F8A" w:rsidP="002A3F8A">
      <w:pPr>
        <w:rPr>
          <w:rFonts w:eastAsia="Calibri"/>
          <w:sz w:val="16"/>
        </w:rPr>
      </w:pPr>
      <w:r w:rsidRPr="002A3F8A">
        <w:rPr>
          <w:rFonts w:eastAsia="Calibri"/>
          <w:u w:val="single"/>
        </w:rPr>
        <w:t>We see</w:t>
      </w:r>
      <w:r w:rsidRPr="002A3F8A">
        <w:rPr>
          <w:rFonts w:eastAsia="Calibri"/>
          <w:sz w:val="16"/>
        </w:rPr>
        <w:t xml:space="preserve"> </w:t>
      </w:r>
      <w:r w:rsidRPr="002A3F8A">
        <w:rPr>
          <w:rFonts w:eastAsia="Calibri"/>
          <w:iCs/>
          <w:u w:val="single"/>
          <w:bdr w:val="single" w:sz="8" w:space="0" w:color="auto"/>
        </w:rPr>
        <w:t>stable credit fundamentals</w:t>
      </w:r>
      <w:r w:rsidRPr="002A3F8A">
        <w:rPr>
          <w:rFonts w:eastAsia="Calibri"/>
          <w:sz w:val="16"/>
        </w:rPr>
        <w:t xml:space="preserve"> </w:t>
      </w:r>
      <w:r w:rsidRPr="002A3F8A">
        <w:rPr>
          <w:rFonts w:eastAsia="Calibri"/>
          <w:u w:val="single"/>
        </w:rPr>
        <w:t>for</w:t>
      </w:r>
      <w:r w:rsidRPr="002A3F8A">
        <w:rPr>
          <w:rFonts w:eastAsia="Calibri"/>
          <w:sz w:val="16"/>
        </w:rPr>
        <w:t xml:space="preserve"> </w:t>
      </w:r>
      <w:r w:rsidRPr="002A3F8A">
        <w:rPr>
          <w:rFonts w:eastAsia="Calibri"/>
          <w:iCs/>
          <w:u w:val="single"/>
          <w:bdr w:val="single" w:sz="8" w:space="0" w:color="auto"/>
        </w:rPr>
        <w:t>Industrials</w:t>
      </w:r>
      <w:r w:rsidRPr="002A3F8A">
        <w:rPr>
          <w:rFonts w:eastAsia="Calibri"/>
          <w:sz w:val="16"/>
        </w:rPr>
        <w:t xml:space="preserve"> in 2026. Non-financial credit metrics were stable in the last quarter and indeed over the past few years.26 Credit is supported by solid revenue growth and cost discipline, which are driving margin improvement and steady debt metrics.</w:t>
      </w:r>
    </w:p>
    <w:p w14:paraId="4E45ECF4" w14:textId="77777777" w:rsidR="002A3F8A" w:rsidRPr="002A3F8A" w:rsidRDefault="002A3F8A" w:rsidP="002A3F8A">
      <w:pPr>
        <w:rPr>
          <w:rFonts w:eastAsia="Calibri"/>
          <w:sz w:val="16"/>
        </w:rPr>
      </w:pPr>
    </w:p>
    <w:p w14:paraId="529E842A" w14:textId="77777777" w:rsidR="002A3F8A" w:rsidRDefault="002A3F8A"/>
    <w:sectPr w:rsidR="002A3F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2"/>
  </w:num>
  <w:num w:numId="13" w16cid:durableId="1695883432">
    <w:abstractNumId w:val="11"/>
  </w:num>
  <w:num w:numId="1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F8A"/>
    <w:rsid w:val="001D25D4"/>
    <w:rsid w:val="002925C7"/>
    <w:rsid w:val="002A3F8A"/>
    <w:rsid w:val="002A5EE1"/>
    <w:rsid w:val="006A3DB1"/>
    <w:rsid w:val="00733C7D"/>
    <w:rsid w:val="009430F9"/>
    <w:rsid w:val="009C318F"/>
    <w:rsid w:val="00A208D4"/>
    <w:rsid w:val="00A65017"/>
    <w:rsid w:val="00A83CA6"/>
    <w:rsid w:val="00E37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917D1"/>
  <w15:chartTrackingRefBased/>
  <w15:docId w15:val="{96D4386D-DD0B-4F67-BF2B-604C5E75D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2A3F8A"/>
    <w:pPr>
      <w:spacing w:line="259" w:lineRule="auto"/>
    </w:pPr>
    <w:rPr>
      <w:rFonts w:ascii="Times New Roman" w:hAnsi="Times New Roman" w:cs="Times New Roman"/>
      <w:kern w:val="0"/>
      <w:sz w:val="22"/>
      <w:szCs w:val="22"/>
      <w14:ligatures w14:val="none"/>
    </w:rPr>
  </w:style>
  <w:style w:type="paragraph" w:styleId="Heading1">
    <w:name w:val="heading 1"/>
    <w:aliases w:val="Pocket"/>
    <w:basedOn w:val="Normal"/>
    <w:next w:val="Normal"/>
    <w:link w:val="Heading1Char"/>
    <w:qFormat/>
    <w:rsid w:val="002A3F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2A3F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2A3F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qFormat/>
    <w:rsid w:val="002A3F8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2A3F8A"/>
    <w:pPr>
      <w:keepNext/>
      <w:keepLines/>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2A3F8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A3F8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A3F8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A3F8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2A3F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3F8A"/>
  </w:style>
  <w:style w:type="character" w:customStyle="1" w:styleId="Heading1Char">
    <w:name w:val="Heading 1 Char"/>
    <w:aliases w:val="Pocket Char"/>
    <w:basedOn w:val="DefaultParagraphFont"/>
    <w:link w:val="Heading1"/>
    <w:rsid w:val="002A3F8A"/>
    <w:rPr>
      <w:rFonts w:ascii="Times New Roman" w:eastAsiaTheme="majorEastAsia" w:hAnsi="Times New Roman"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2A3F8A"/>
    <w:rPr>
      <w:rFonts w:ascii="Times New Roman" w:eastAsiaTheme="majorEastAsia" w:hAnsi="Times New Roman" w:cstheme="majorBidi"/>
      <w:b/>
      <w:kern w:val="0"/>
      <w:sz w:val="44"/>
      <w:szCs w:val="26"/>
      <w:u w:val="double"/>
      <w14:ligatures w14:val="none"/>
    </w:rPr>
  </w:style>
  <w:style w:type="character" w:customStyle="1" w:styleId="Heading3Char">
    <w:name w:val="Heading 3 Char"/>
    <w:aliases w:val="Block Char"/>
    <w:basedOn w:val="DefaultParagraphFont"/>
    <w:link w:val="Heading3"/>
    <w:uiPriority w:val="2"/>
    <w:rsid w:val="002A3F8A"/>
    <w:rPr>
      <w:rFonts w:ascii="Times New Roman" w:eastAsiaTheme="majorEastAsia" w:hAnsi="Times New Roman" w:cstheme="majorBidi"/>
      <w:b/>
      <w:kern w:val="0"/>
      <w:sz w:val="32"/>
      <w:u w:val="single"/>
      <w14:ligatures w14:val="none"/>
    </w:rPr>
  </w:style>
  <w:style w:type="character" w:customStyle="1" w:styleId="Heading4Char">
    <w:name w:val="Heading 4 Char"/>
    <w:aliases w:val="Tag Char"/>
    <w:link w:val="Heading4"/>
    <w:uiPriority w:val="3"/>
    <w:rsid w:val="002A3F8A"/>
    <w:rPr>
      <w:rFonts w:ascii="Times New Roman" w:eastAsiaTheme="majorEastAsia" w:hAnsi="Times New Roman" w:cstheme="majorBidi"/>
      <w:b/>
      <w:iCs/>
      <w:kern w:val="0"/>
      <w:sz w:val="26"/>
      <w:szCs w:val="22"/>
      <w14:ligatures w14:val="none"/>
    </w:rPr>
  </w:style>
  <w:style w:type="character" w:customStyle="1" w:styleId="Heading5Char">
    <w:name w:val="Heading 5 Char"/>
    <w:basedOn w:val="DefaultParagraphFont"/>
    <w:link w:val="Heading5"/>
    <w:uiPriority w:val="9"/>
    <w:semiHidden/>
    <w:rsid w:val="002A3F8A"/>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2A3F8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A3F8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A3F8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A3F8A"/>
    <w:rPr>
      <w:rFonts w:eastAsiaTheme="majorEastAsia" w:cstheme="majorBidi"/>
      <w:color w:val="272727" w:themeColor="text1" w:themeTint="D8"/>
    </w:rPr>
  </w:style>
  <w:style w:type="paragraph" w:styleId="Title">
    <w:name w:val="Title"/>
    <w:basedOn w:val="Normal"/>
    <w:next w:val="Normal"/>
    <w:link w:val="TitleChar"/>
    <w:uiPriority w:val="10"/>
    <w:qFormat/>
    <w:rsid w:val="002A3F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3F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3F8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3F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3F8A"/>
    <w:pPr>
      <w:spacing w:before="160"/>
      <w:jc w:val="center"/>
    </w:pPr>
    <w:rPr>
      <w:i/>
      <w:iCs/>
      <w:color w:val="404040" w:themeColor="text1" w:themeTint="BF"/>
    </w:rPr>
  </w:style>
  <w:style w:type="character" w:customStyle="1" w:styleId="QuoteChar">
    <w:name w:val="Quote Char"/>
    <w:basedOn w:val="DefaultParagraphFont"/>
    <w:link w:val="Quote"/>
    <w:uiPriority w:val="29"/>
    <w:rsid w:val="002A3F8A"/>
    <w:rPr>
      <w:i/>
      <w:iCs/>
      <w:color w:val="404040" w:themeColor="text1" w:themeTint="BF"/>
    </w:rPr>
  </w:style>
  <w:style w:type="paragraph" w:styleId="ListParagraph">
    <w:name w:val="List Paragraph"/>
    <w:basedOn w:val="Normal"/>
    <w:uiPriority w:val="34"/>
    <w:qFormat/>
    <w:rsid w:val="002A3F8A"/>
    <w:pPr>
      <w:ind w:left="720"/>
      <w:contextualSpacing/>
    </w:pPr>
  </w:style>
  <w:style w:type="character" w:styleId="IntenseEmphasis">
    <w:name w:val="Intense Emphasis"/>
    <w:basedOn w:val="DefaultParagraphFont"/>
    <w:uiPriority w:val="21"/>
    <w:qFormat/>
    <w:rsid w:val="002A3F8A"/>
    <w:rPr>
      <w:i/>
      <w:iCs/>
      <w:color w:val="0F4761" w:themeColor="accent1" w:themeShade="BF"/>
    </w:rPr>
  </w:style>
  <w:style w:type="paragraph" w:styleId="IntenseQuote">
    <w:name w:val="Intense Quote"/>
    <w:basedOn w:val="Normal"/>
    <w:next w:val="Normal"/>
    <w:link w:val="IntenseQuoteChar"/>
    <w:uiPriority w:val="30"/>
    <w:qFormat/>
    <w:rsid w:val="002A3F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A3F8A"/>
    <w:rPr>
      <w:i/>
      <w:iCs/>
      <w:color w:val="0F4761" w:themeColor="accent1" w:themeShade="BF"/>
    </w:rPr>
  </w:style>
  <w:style w:type="character" w:styleId="IntenseReference">
    <w:name w:val="Intense Reference"/>
    <w:basedOn w:val="DefaultParagraphFont"/>
    <w:uiPriority w:val="32"/>
    <w:qFormat/>
    <w:rsid w:val="002A3F8A"/>
    <w:rPr>
      <w:b/>
      <w:bCs/>
      <w:smallCaps/>
      <w:color w:val="0F4761" w:themeColor="accent1" w:themeShade="BF"/>
      <w:spacing w:val="5"/>
    </w:rPr>
  </w:style>
  <w:style w:type="character" w:styleId="Emphasis">
    <w:name w:val="Emphasis"/>
    <w:basedOn w:val="DefaultParagraphFont"/>
    <w:uiPriority w:val="8"/>
    <w:qFormat/>
    <w:rsid w:val="002A3F8A"/>
    <w:rPr>
      <w:rFonts w:ascii="Times New Roman" w:hAnsi="Times New Roman" w:cs="Times New Roman"/>
      <w:b w:val="0"/>
      <w:i w:val="0"/>
      <w:iCs/>
      <w:sz w:val="22"/>
      <w:u w:val="single"/>
      <w:bdr w:val="single" w:sz="8" w:space="0" w:color="auto"/>
    </w:rPr>
  </w:style>
  <w:style w:type="character" w:styleId="FollowedHyperlink">
    <w:name w:val="FollowedHyperlink"/>
    <w:basedOn w:val="DefaultParagraphFont"/>
    <w:uiPriority w:val="99"/>
    <w:semiHidden/>
    <w:unhideWhenUsed/>
    <w:rsid w:val="002A3F8A"/>
    <w:rPr>
      <w:color w:val="auto"/>
      <w:u w:val="none"/>
    </w:rPr>
  </w:style>
  <w:style w:type="character" w:customStyle="1" w:styleId="Style13ptBold">
    <w:name w:val="Style 13 pt Bold"/>
    <w:aliases w:val="Cite"/>
    <w:basedOn w:val="DefaultParagraphFont"/>
    <w:uiPriority w:val="6"/>
    <w:qFormat/>
    <w:rsid w:val="002A3F8A"/>
    <w:rPr>
      <w:b/>
      <w:bCs/>
      <w:sz w:val="26"/>
      <w:u w:val="none"/>
    </w:rPr>
  </w:style>
  <w:style w:type="character" w:customStyle="1" w:styleId="StyleUnderline">
    <w:name w:val="Style Underline"/>
    <w:aliases w:val="Underline"/>
    <w:basedOn w:val="DefaultParagraphFont"/>
    <w:uiPriority w:val="7"/>
    <w:qFormat/>
    <w:rsid w:val="002A3F8A"/>
    <w:rPr>
      <w:b w:val="0"/>
      <w:sz w:val="22"/>
      <w:u w:val="single"/>
    </w:rPr>
  </w:style>
  <w:style w:type="character" w:styleId="Strong">
    <w:name w:val="Strong"/>
    <w:basedOn w:val="DefaultParagraphFont"/>
    <w:uiPriority w:val="22"/>
    <w:qFormat/>
    <w:rsid w:val="002A3F8A"/>
    <w:rPr>
      <w:b/>
      <w:bCs/>
    </w:rPr>
  </w:style>
  <w:style w:type="character" w:styleId="BookTitle">
    <w:name w:val="Book Title"/>
    <w:basedOn w:val="DefaultParagraphFont"/>
    <w:uiPriority w:val="33"/>
    <w:qFormat/>
    <w:rsid w:val="002A3F8A"/>
    <w:rPr>
      <w:b/>
      <w:bCs/>
      <w:i/>
      <w:iCs/>
      <w:spacing w:val="5"/>
    </w:rPr>
  </w:style>
  <w:style w:type="numbering" w:styleId="111111">
    <w:name w:val="Outline List 2"/>
    <w:basedOn w:val="NoList"/>
    <w:uiPriority w:val="99"/>
    <w:semiHidden/>
    <w:unhideWhenUsed/>
    <w:rsid w:val="002A3F8A"/>
  </w:style>
  <w:style w:type="paragraph" w:styleId="Header">
    <w:name w:val="header"/>
    <w:basedOn w:val="Normal"/>
    <w:link w:val="HeaderChar"/>
    <w:uiPriority w:val="99"/>
    <w:semiHidden/>
    <w:rsid w:val="002A3F8A"/>
    <w:pPr>
      <w:tabs>
        <w:tab w:val="center" w:pos="4680"/>
        <w:tab w:val="right" w:pos="9360"/>
      </w:tabs>
    </w:pPr>
  </w:style>
  <w:style w:type="character" w:customStyle="1" w:styleId="HeaderChar">
    <w:name w:val="Header Char"/>
    <w:basedOn w:val="DefaultParagraphFont"/>
    <w:link w:val="Header"/>
    <w:uiPriority w:val="99"/>
    <w:semiHidden/>
    <w:rsid w:val="002A3F8A"/>
    <w:rPr>
      <w:rFonts w:ascii="Times New Roman" w:hAnsi="Times New Roman" w:cs="Times New Roman"/>
      <w:kern w:val="0"/>
      <w:sz w:val="22"/>
      <w:szCs w:val="22"/>
      <w14:ligatures w14:val="none"/>
    </w:rPr>
  </w:style>
  <w:style w:type="paragraph" w:styleId="Footer">
    <w:name w:val="footer"/>
    <w:basedOn w:val="Normal"/>
    <w:link w:val="FooterChar"/>
    <w:uiPriority w:val="99"/>
    <w:semiHidden/>
    <w:rsid w:val="002A3F8A"/>
    <w:pPr>
      <w:tabs>
        <w:tab w:val="center" w:pos="4680"/>
        <w:tab w:val="right" w:pos="9360"/>
      </w:tabs>
    </w:pPr>
  </w:style>
  <w:style w:type="character" w:customStyle="1" w:styleId="FooterChar">
    <w:name w:val="Footer Char"/>
    <w:basedOn w:val="DefaultParagraphFont"/>
    <w:link w:val="Footer"/>
    <w:uiPriority w:val="99"/>
    <w:semiHidden/>
    <w:rsid w:val="002A3F8A"/>
    <w:rPr>
      <w:rFonts w:ascii="Times New Roman" w:hAnsi="Times New Roman" w:cs="Times New Roman"/>
      <w:kern w:val="0"/>
      <w:sz w:val="22"/>
      <w:szCs w:val="22"/>
      <w14:ligatures w14:val="none"/>
    </w:rPr>
  </w:style>
  <w:style w:type="paragraph" w:styleId="BodyText">
    <w:name w:val="Body Text"/>
    <w:basedOn w:val="Normal"/>
    <w:link w:val="BodyTextChar"/>
    <w:uiPriority w:val="99"/>
    <w:semiHidden/>
    <w:unhideWhenUsed/>
    <w:rsid w:val="002A3F8A"/>
    <w:pPr>
      <w:spacing w:after="120"/>
    </w:pPr>
  </w:style>
  <w:style w:type="character" w:customStyle="1" w:styleId="BodyTextChar">
    <w:name w:val="Body Text Char"/>
    <w:basedOn w:val="DefaultParagraphFont"/>
    <w:link w:val="BodyText"/>
    <w:uiPriority w:val="99"/>
    <w:semiHidden/>
    <w:rsid w:val="002A3F8A"/>
    <w:rPr>
      <w:rFonts w:ascii="Times New Roman" w:hAnsi="Times New Roman" w:cs="Times New Roman"/>
      <w:kern w:val="0"/>
      <w:sz w:val="22"/>
      <w:szCs w:val="22"/>
      <w14:ligatures w14:val="none"/>
    </w:rPr>
  </w:style>
  <w:style w:type="paragraph" w:styleId="NoSpacing">
    <w:name w:val="No Spacing"/>
    <w:link w:val="NoSpacingChar"/>
    <w:uiPriority w:val="99"/>
    <w:unhideWhenUsed/>
    <w:qFormat/>
    <w:rsid w:val="002A3F8A"/>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2A3F8A"/>
    <w:rPr>
      <w:rFonts w:ascii="Calibri" w:hAnsi="Calibri" w:cs="Calibri"/>
      <w:kern w:val="0"/>
      <w:sz w:val="22"/>
      <w:szCs w:val="22"/>
      <w14:ligatures w14:val="none"/>
    </w:rPr>
  </w:style>
  <w:style w:type="character" w:styleId="Hyperlink">
    <w:name w:val="Hyperlink"/>
    <w:basedOn w:val="DefaultParagraphFont"/>
    <w:uiPriority w:val="99"/>
    <w:unhideWhenUsed/>
    <w:rsid w:val="002A3F8A"/>
    <w:rPr>
      <w:color w:val="467886" w:themeColor="hyperlink"/>
      <w:u w:val="single"/>
    </w:rPr>
  </w:style>
  <w:style w:type="character" w:styleId="UnresolvedMention">
    <w:name w:val="Unresolved Mention"/>
    <w:basedOn w:val="DefaultParagraphFont"/>
    <w:uiPriority w:val="99"/>
    <w:semiHidden/>
    <w:unhideWhenUsed/>
    <w:rsid w:val="002A3F8A"/>
    <w:rPr>
      <w:color w:val="605E5C"/>
      <w:shd w:val="clear" w:color="auto" w:fill="E1DFDD"/>
    </w:rPr>
  </w:style>
  <w:style w:type="paragraph" w:customStyle="1" w:styleId="Undertag">
    <w:name w:val="Undertag"/>
    <w:link w:val="UndertagChar"/>
    <w:autoRedefine/>
    <w:uiPriority w:val="5"/>
    <w:qFormat/>
    <w:rsid w:val="002A3F8A"/>
    <w:pPr>
      <w:spacing w:after="0" w:line="259" w:lineRule="auto"/>
    </w:pPr>
    <w:rPr>
      <w:rFonts w:ascii="Times New Roman" w:eastAsiaTheme="majorEastAsia" w:hAnsi="Times New Roman" w:cstheme="majorBidi"/>
      <w:i/>
      <w:iCs/>
      <w:color w:val="275317" w:themeColor="accent6" w:themeShade="80"/>
      <w:kern w:val="0"/>
      <w:sz w:val="22"/>
      <w:szCs w:val="22"/>
      <w14:ligatures w14:val="none"/>
    </w:rPr>
  </w:style>
  <w:style w:type="character" w:customStyle="1" w:styleId="UndertagChar">
    <w:name w:val="Undertag Char"/>
    <w:basedOn w:val="DefaultParagraphFont"/>
    <w:link w:val="Undertag"/>
    <w:uiPriority w:val="5"/>
    <w:rsid w:val="002A3F8A"/>
    <w:rPr>
      <w:rFonts w:ascii="Times New Roman" w:eastAsiaTheme="majorEastAsia" w:hAnsi="Times New Roman" w:cstheme="majorBidi"/>
      <w:i/>
      <w:iCs/>
      <w:color w:val="275317" w:themeColor="accent6" w:themeShade="80"/>
      <w:kern w:val="0"/>
      <w:sz w:val="22"/>
      <w:szCs w:val="22"/>
      <w14:ligatures w14:val="none"/>
    </w:rPr>
  </w:style>
  <w:style w:type="paragraph" w:customStyle="1" w:styleId="Analytic">
    <w:name w:val="Analytic"/>
    <w:basedOn w:val="Heading4"/>
    <w:link w:val="AnalyticChar"/>
    <w:autoRedefine/>
    <w:uiPriority w:val="5"/>
    <w:qFormat/>
    <w:rsid w:val="002A3F8A"/>
    <w:rPr>
      <w:color w:val="071320" w:themeColor="text2" w:themeShade="80"/>
    </w:rPr>
  </w:style>
  <w:style w:type="character" w:customStyle="1" w:styleId="AnalyticChar">
    <w:name w:val="Analytic Char"/>
    <w:basedOn w:val="DefaultParagraphFont"/>
    <w:link w:val="Analytic"/>
    <w:uiPriority w:val="5"/>
    <w:rsid w:val="002A3F8A"/>
    <w:rPr>
      <w:rFonts w:ascii="Times New Roman" w:eastAsiaTheme="majorEastAsia" w:hAnsi="Times New Roman" w:cstheme="majorBidi"/>
      <w:b/>
      <w:iCs/>
      <w:color w:val="071320" w:themeColor="text2" w:themeShade="80"/>
      <w:kern w:val="0"/>
      <w:sz w:val="26"/>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a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2</TotalTime>
  <Pages>1</Pages>
  <Words>1958</Words>
  <Characters>11206</Characters>
  <Application>Microsoft Office Word</Application>
  <DocSecurity>0</DocSecurity>
  <Lines>120</Lines>
  <Paragraphs>27</Paragraphs>
  <ScaleCrop>false</ScaleCrop>
  <Company/>
  <LinksUpToDate>false</LinksUpToDate>
  <CharactersWithSpaces>13137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X. Cai</dc:creator>
  <cp:keywords/>
  <dc:description/>
  <cp:lastModifiedBy>Nora X. Cai</cp:lastModifiedBy>
  <cp:revision>13</cp:revision>
  <dcterms:created xsi:type="dcterms:W3CDTF">2026-01-17T20:49:00Z</dcterms:created>
  <dcterms:modified xsi:type="dcterms:W3CDTF">2026-01-17T20:56:00Z</dcterms:modified>
</cp:coreProperties>
</file>